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November 7, 2000</w:t>
      </w:r>
    </w:p>
    <w:p>
      <w:pPr>
        <w:pStyle w:val="Normal"/>
        <w:widowControl/>
        <w:jc w:val="both"/>
        <w:rPr>
          <w:sz w:val="20"/>
        </w:rPr>
      </w:pPr>
      <w:r>
        <w:rPr>
          <w:sz w:val="20"/>
        </w:rPr>
      </w:r>
    </w:p>
    <w:p>
      <w:pPr>
        <w:pStyle w:val="Normal"/>
        <w:widowControl/>
        <w:jc w:val="both"/>
        <w:rPr>
          <w:sz w:val="20"/>
        </w:rPr>
      </w:pPr>
      <w:r>
        <w:rPr>
          <w:sz w:val="20"/>
        </w:rPr>
        <w:t xml:space="preserve">To: </w:t>
        <w:tab/>
        <w:tab/>
        <w:t>Northern Natural Gas Company (Party “B”)</w:t>
      </w:r>
    </w:p>
    <w:p>
      <w:pPr>
        <w:pStyle w:val="Normal"/>
        <w:widowControl/>
        <w:jc w:val="both"/>
        <w:rPr>
          <w:sz w:val="20"/>
        </w:rPr>
      </w:pPr>
      <w:r>
        <w:rPr>
          <w:sz w:val="20"/>
        </w:rPr>
      </w:r>
    </w:p>
    <w:p>
      <w:pPr>
        <w:pStyle w:val="Normal"/>
        <w:widowControl/>
        <w:jc w:val="both"/>
        <w:rPr>
          <w:sz w:val="20"/>
        </w:rPr>
      </w:pPr>
      <w:r>
        <w:rPr>
          <w:sz w:val="20"/>
        </w:rPr>
        <w:t>Attention:</w:t>
        <w:tab/>
        <w:t>Kent Miller</w:t>
      </w:r>
    </w:p>
    <w:p>
      <w:pPr>
        <w:pStyle w:val="Normal"/>
        <w:widowControl/>
        <w:jc w:val="both"/>
        <w:rPr>
          <w:sz w:val="20"/>
        </w:rPr>
      </w:pPr>
      <w:r>
        <w:rPr>
          <w:sz w:val="20"/>
        </w:rPr>
      </w:r>
    </w:p>
    <w:p>
      <w:pPr>
        <w:pStyle w:val="Normal"/>
        <w:widowControl/>
        <w:jc w:val="both"/>
        <w:rPr>
          <w:sz w:val="20"/>
        </w:rPr>
      </w:pPr>
      <w:r>
        <w:rPr>
          <w:sz w:val="20"/>
        </w:rPr>
        <w:t>Fax Number:</w:t>
        <w:tab/>
        <w:t>402-398-7417</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sz w:val="20"/>
        </w:rPr>
      </w:pPr>
      <w:r>
        <w:rPr>
          <w:sz w:val="20"/>
        </w:rPr>
        <w:t>RE:</w:t>
        <w:tab/>
        <w:tab/>
        <w:t xml:space="preserve">Foreign Exchange Transaction, Deal No. </w:t>
      </w:r>
      <w:r>
        <w:rPr>
          <w:color w:val="FF0000"/>
          <w:sz w:val="20"/>
        </w:rPr>
        <w:t>M337849</w:t>
      </w:r>
    </w:p>
    <w:p>
      <w:pPr>
        <w:pStyle w:val="Normal"/>
        <w:widowControl/>
        <w:jc w:val="both"/>
        <w:rPr>
          <w:sz w:val="20"/>
        </w:rPr>
      </w:pPr>
      <w:r>
        <w:rPr>
          <w:sz w:val="20"/>
        </w:rPr>
      </w:r>
    </w:p>
    <w:p>
      <w:pPr>
        <w:pStyle w:val="Normal"/>
        <w:widowControl/>
        <w:jc w:val="both"/>
        <w:rPr>
          <w:sz w:val="20"/>
        </w:rPr>
      </w:pPr>
      <w:r>
        <w:rPr>
          <w:sz w:val="20"/>
        </w:rPr>
      </w:r>
    </w:p>
    <w:p>
      <w:pPr>
        <w:pStyle w:val="BodyText3"/>
        <w:rPr/>
      </w:pPr>
      <w:r>
        <w:rPr/>
        <w:t>The purpose of this letter agreement (this “Confirmation”) is to evidence a complete and binding agreement and to confirm the terms and conditions of the Transaction entered into between us on the Trade Date specified below (the “Transaction”). This Confirmation constitutes a “Confirmation” pursuant to the 1992 ISDA Master Agreement (Multicurrency-Cross Border) (the "ISDA Form") specified below.</w:t>
      </w:r>
    </w:p>
    <w:p>
      <w:pPr>
        <w:pStyle w:val="Normal"/>
        <w:jc w:val="both"/>
        <w:rPr>
          <w:sz w:val="20"/>
        </w:rPr>
      </w:pPr>
      <w:r>
        <w:rPr>
          <w:sz w:val="20"/>
        </w:rPr>
      </w:r>
    </w:p>
    <w:p>
      <w:pPr>
        <w:pStyle w:val="BodyText3"/>
        <w:rPr/>
      </w:pPr>
      <w:r>
        <w:rPr/>
        <w:t>Party A and Party B agree to use all reasonable efforts promptly to negotiate, execute and deliver an agreement in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20"/>
        </w:rPr>
      </w:pPr>
      <w:r>
        <w:rPr>
          <w:sz w:val="20"/>
        </w:rPr>
      </w:r>
    </w:p>
    <w:p>
      <w:pPr>
        <w:pStyle w:val="BodyText2"/>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November 7,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 xml:space="preserve">See Attachment A </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2. Calculation Agent:</w:t>
            </w:r>
          </w:p>
        </w:tc>
        <w:tc>
          <w:tcPr>
            <w:tcW w:w="5328" w:type="dxa"/>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5328" w:type="dxa"/>
            <w:tcBorders/>
          </w:tcPr>
          <w:p>
            <w:pPr>
              <w:pStyle w:val="Normal"/>
              <w:widowControl/>
              <w:spacing w:before="60" w:after="0"/>
              <w:jc w:val="both"/>
              <w:rPr>
                <w:sz w:val="20"/>
              </w:rPr>
            </w:pPr>
            <w:r>
              <w:rPr>
                <w:sz w:val="20"/>
              </w:rPr>
              <w:t>Citibank, Toronto</w:t>
            </w:r>
          </w:p>
          <w:p>
            <w:pPr>
              <w:pStyle w:val="Normal"/>
              <w:widowControl/>
              <w:spacing w:before="60" w:after="0"/>
              <w:jc w:val="both"/>
              <w:rPr>
                <w:sz w:val="20"/>
              </w:rPr>
            </w:pPr>
            <w:r>
              <w:rPr>
                <w:sz w:val="20"/>
              </w:rPr>
              <w:t>Transit: 00082260</w:t>
            </w:r>
          </w:p>
          <w:p>
            <w:pPr>
              <w:pStyle w:val="Normal"/>
              <w:widowControl/>
              <w:spacing w:before="60" w:after="0"/>
              <w:jc w:val="both"/>
              <w:rPr>
                <w:sz w:val="20"/>
              </w:rPr>
            </w:pPr>
            <w:r>
              <w:rPr>
                <w:sz w:val="20"/>
              </w:rPr>
              <w:t>Acct. 2013579004</w:t>
            </w:r>
          </w:p>
          <w:p>
            <w:pPr>
              <w:pStyle w:val="Normal"/>
              <w:widowControl/>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Governing Law:</w:t>
            </w:r>
          </w:p>
        </w:tc>
        <w:tc>
          <w:tcPr>
            <w:tcW w:w="5328" w:type="dxa"/>
            <w:tcBorders/>
          </w:tcPr>
          <w:p>
            <w:pPr>
              <w:pStyle w:val="Normal"/>
              <w:widowControl/>
              <w:spacing w:before="60" w:after="0"/>
              <w:jc w:val="both"/>
              <w:rPr>
                <w:sz w:val="20"/>
              </w:rPr>
            </w:pPr>
            <w:r>
              <w:rPr>
                <w:sz w:val="20"/>
              </w:rPr>
              <w:t>State of Texas (without reference to choice of law doctrine)</w:t>
            </w:r>
          </w:p>
        </w:tc>
      </w:tr>
    </w:tbl>
    <w:p>
      <w:pPr>
        <w:pStyle w:val="Normal"/>
        <w:widowControl/>
        <w:jc w:val="both"/>
        <w:rPr>
          <w:sz w:val="20"/>
        </w:rPr>
      </w:pPr>
      <w:r>
        <w:rPr>
          <w:sz w:val="20"/>
        </w:rPr>
      </w:r>
    </w:p>
    <w:p>
      <w:pPr>
        <w:pStyle w:val="Normal"/>
        <w:widowControl/>
        <w:jc w:val="both"/>
        <w:rPr>
          <w:sz w:val="20"/>
        </w:rPr>
      </w:pPr>
      <w:r>
        <w:rPr>
          <w:sz w:val="20"/>
        </w:rPr>
        <w:t>5.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Northern Natural Gas Company</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r>
        <w:br w:type="page"/>
      </w:r>
    </w:p>
    <w:p>
      <w:pPr>
        <w:pStyle w:val="Normal"/>
        <w:widowControl/>
        <w:jc w:val="center"/>
        <w:rPr>
          <w:sz w:val="20"/>
          <w:u w:val="single"/>
        </w:rPr>
      </w:pPr>
      <w:r>
        <w:rPr>
          <w:sz w:val="20"/>
          <w:u w:val="single"/>
        </w:rPr>
        <w:t>Attachment A</w:t>
      </w:r>
    </w:p>
    <w:p>
      <w:pPr>
        <w:pStyle w:val="Normal"/>
        <w:widowControl/>
        <w:jc w:val="center"/>
        <w:rPr>
          <w:sz w:val="20"/>
          <w:u w:val="single"/>
        </w:rPr>
      </w:pPr>
      <w:r>
        <w:rPr>
          <w:sz w:val="20"/>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Settlement Date*</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A</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B</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26, 2000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26,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26,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59,504.26</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90,744.00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27,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25,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26,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26, 2001</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59,504.26</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90,744.00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28,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63,754.10</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97,225.00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25, 2002</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65,879.34</w:t>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100,466.00</w:t>
            </w:r>
          </w:p>
        </w:tc>
      </w:tr>
    </w:tbl>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M337849</w:t>
    </w:r>
  </w:p>
  <w:p>
    <w:pPr>
      <w:pStyle w:val="Header"/>
      <w:widowControl/>
      <w:jc w:val="cent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2000-11-14T17:42:00Z</dcterms:created>
  <dc:creator>ECT</dc:creator>
  <dc:description/>
  <dc:language>en-CA</dc:language>
  <cp:lastModifiedBy>Melissa Balderas</cp:lastModifiedBy>
  <cp:lastPrinted>2000-11-14T13:57:00Z</cp:lastPrinted>
  <dcterms:modified xsi:type="dcterms:W3CDTF">2000-11-14T17:42:00Z</dcterms:modified>
  <cp:revision>2</cp:revision>
  <dc:subject/>
  <dc:title> </dc:title>
</cp:coreProperties>
</file>