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Ben Rogers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Patrick Maloy</w:t>
            </w:r>
          </w:p>
        </w:tc>
        <w:tc>
          <w:tcPr>
            <w:tcW w:w="990" w:type="dxa"/>
            <w:tcBorders/>
          </w:tcPr>
          <w:p>
            <w:pPr>
              <w:pStyle w:val="Normal"/>
              <w:ind w:start="-180" w:end="0"/>
              <w:jc w:val="end"/>
              <w:rPr>
                <w:sz w:val="16"/>
              </w:rPr>
            </w:pPr>
            <w:r>
              <w:rPr>
                <w:rFonts w:eastAsia="Arial"/>
                <w:sz w:val="16"/>
              </w:rPr>
              <w:t xml:space="preserve"> </w:t>
            </w:r>
            <w:r>
              <w:rPr>
                <w:sz w:val="16"/>
              </w:rPr>
              <w:t>Department:</w:t>
            </w:r>
          </w:p>
        </w:tc>
        <w:tc>
          <w:tcPr>
            <w:tcW w:w="2965" w:type="dxa"/>
            <w:tcBorders/>
          </w:tcPr>
          <w:p>
            <w:pPr>
              <w:pStyle w:val="Department"/>
              <w:rPr/>
            </w:pPr>
            <w:bookmarkStart w:id="0" w:name="From"/>
            <w:bookmarkEnd w:id="0"/>
            <w:r>
              <w:rPr/>
              <w:t xml:space="preserve">ENA - Tax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New Jersey Taxes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28, 2000</w:t>
            </w:r>
          </w:p>
        </w:tc>
      </w:tr>
    </w:tbl>
    <w:p>
      <w:pPr>
        <w:pStyle w:val="Body"/>
        <w:rPr/>
      </w:pPr>
      <w:r>
        <w:rPr/>
      </w:r>
      <w:bookmarkStart w:id="1" w:name="StartOfMemo"/>
      <w:bookmarkStart w:id="2" w:name="StartOfMemo"/>
      <w:bookmarkEnd w:id="2"/>
    </w:p>
    <w:p>
      <w:pPr>
        <w:pStyle w:val="Body"/>
        <w:numPr>
          <w:ilvl w:val="0"/>
          <w:numId w:val="2"/>
        </w:numPr>
        <w:rPr>
          <w:b/>
        </w:rPr>
      </w:pPr>
      <w:r>
        <w:rPr>
          <w:b/>
        </w:rPr>
        <w:t>Introduction</w:t>
      </w:r>
    </w:p>
    <w:p>
      <w:pPr>
        <w:pStyle w:val="Body"/>
        <w:rPr>
          <w:b/>
        </w:rPr>
      </w:pPr>
      <w:r>
        <w:rPr>
          <w:b/>
        </w:rPr>
      </w:r>
    </w:p>
    <w:p>
      <w:pPr>
        <w:pStyle w:val="Body"/>
        <w:rPr>
          <w:b/>
        </w:rPr>
      </w:pPr>
      <w:r>
        <w:rPr/>
        <w:t xml:space="preserve">You requested that we analyze the applicable New Jersey Taxes arising from the construction of a Simple Power Plant (“Plant”), and the subsequent sale of the Plant.  Below please find an outline of the facts, as we understand them, a brief discussion of the applicable taxes and an outline of the applicable exemptions, which will minimize these taxes.  </w:t>
      </w:r>
    </w:p>
    <w:p>
      <w:pPr>
        <w:pStyle w:val="Body"/>
        <w:rPr>
          <w:b/>
        </w:rPr>
      </w:pPr>
      <w:r>
        <w:rPr>
          <w:b/>
        </w:rPr>
      </w:r>
    </w:p>
    <w:p>
      <w:pPr>
        <w:pStyle w:val="Body"/>
        <w:rPr/>
      </w:pPr>
      <w:r>
        <w:rPr>
          <w:b/>
        </w:rPr>
        <w:t>II.   Facts</w:t>
      </w:r>
      <w:r>
        <w:rPr/>
        <w:t xml:space="preserve"> </w:t>
      </w:r>
    </w:p>
    <w:p>
      <w:pPr>
        <w:pStyle w:val="Body"/>
        <w:rPr/>
      </w:pPr>
      <w:r>
        <w:rPr/>
      </w:r>
    </w:p>
    <w:p>
      <w:pPr>
        <w:pStyle w:val="Body"/>
        <w:rPr/>
      </w:pPr>
      <w:r>
        <w:rPr/>
        <w:t xml:space="preserve">As we understand the facts, Enron North America Corp (“ENA”) will construct the Plant in New Jersey.  At such time as the Plant becomes operational, ENA will sell the Plant to “Customer”.  Further, EPMI will buy the electricity, from “Customer”, and resell the electricity within the wholesale market.      </w:t>
      </w:r>
    </w:p>
    <w:p>
      <w:pPr>
        <w:pStyle w:val="Body"/>
        <w:rPr/>
      </w:pPr>
      <w:r>
        <w:rPr/>
      </w:r>
    </w:p>
    <w:p>
      <w:pPr>
        <w:pStyle w:val="Body"/>
        <w:rPr>
          <w:b/>
        </w:rPr>
      </w:pPr>
      <w:r>
        <w:rPr>
          <w:b/>
        </w:rPr>
        <w:t>III.  Issues</w:t>
      </w:r>
    </w:p>
    <w:p>
      <w:pPr>
        <w:pStyle w:val="Body"/>
        <w:rPr>
          <w:b/>
        </w:rPr>
      </w:pPr>
      <w:r>
        <w:rPr>
          <w:b/>
        </w:rPr>
      </w:r>
    </w:p>
    <w:p>
      <w:pPr>
        <w:pStyle w:val="Body"/>
        <w:numPr>
          <w:ilvl w:val="0"/>
          <w:numId w:val="3"/>
        </w:numPr>
        <w:rPr/>
      </w:pPr>
      <w:r>
        <w:rPr/>
        <w:t>Which materials used in the construction of the Plant are subject to sales &amp; use tax?</w:t>
      </w:r>
    </w:p>
    <w:p>
      <w:pPr>
        <w:pStyle w:val="Body"/>
        <w:numPr>
          <w:ilvl w:val="0"/>
          <w:numId w:val="3"/>
        </w:numPr>
        <w:rPr/>
      </w:pPr>
      <w:r>
        <w:rPr/>
        <w:t xml:space="preserve">Tax implications arising from the purchase and resale of electricity, by EPMI? </w:t>
      </w:r>
    </w:p>
    <w:p>
      <w:pPr>
        <w:pStyle w:val="Body"/>
        <w:numPr>
          <w:ilvl w:val="0"/>
          <w:numId w:val="3"/>
        </w:numPr>
        <w:rPr/>
      </w:pPr>
      <w:r>
        <w:rPr/>
        <w:t xml:space="preserve">Tax implications arising from EPMI’s net income. </w:t>
      </w:r>
    </w:p>
    <w:p>
      <w:pPr>
        <w:pStyle w:val="Body"/>
        <w:rPr/>
      </w:pPr>
      <w:r>
        <w:rPr/>
      </w:r>
    </w:p>
    <w:p>
      <w:pPr>
        <w:pStyle w:val="Department"/>
        <w:rPr>
          <w:b/>
        </w:rPr>
      </w:pPr>
      <w:r>
        <w:rPr>
          <w:b/>
        </w:rPr>
        <w:t>IV.  Discussion</w:t>
      </w:r>
    </w:p>
    <w:p>
      <w:pPr>
        <w:pStyle w:val="Department"/>
        <w:rPr>
          <w:b/>
        </w:rPr>
      </w:pPr>
      <w:r>
        <w:rPr>
          <w:b/>
        </w:rPr>
      </w:r>
    </w:p>
    <w:p>
      <w:pPr>
        <w:pStyle w:val="Department"/>
        <w:rPr/>
      </w:pPr>
      <w:r>
        <w:rPr/>
        <w:t xml:space="preserve">A) </w:t>
      </w:r>
      <w:r>
        <w:rPr>
          <w:u w:val="single"/>
        </w:rPr>
        <w:t xml:space="preserve">Construction of Plant  </w:t>
      </w:r>
    </w:p>
    <w:p>
      <w:pPr>
        <w:pStyle w:val="Department"/>
        <w:rPr/>
      </w:pPr>
      <w:r>
        <w:rPr/>
      </w:r>
    </w:p>
    <w:p>
      <w:pPr>
        <w:pStyle w:val="Department"/>
        <w:rPr/>
      </w:pPr>
      <w:r>
        <w:rPr/>
        <w:t xml:space="preserve">New Jersey imposes a 6.0% sales &amp; use tax upon the sale or use of tangible personal property (“TPP”).  Machinery, apparatus, and equipment for use or consumption directly and primarily in the production, generation, transmission of electricity is exempt from sales &amp; use taxes.  </w:t>
      </w:r>
      <w:r>
        <w:rPr>
          <w:b/>
        </w:rPr>
        <w:t xml:space="preserve">Note, in order to qualify for this exemption, the manufacturer needs to separately purchase machinery and equipment, as opposed to buying a whole Plant for a lump sum price.  Therefore, ENA will need to enter into a construction contract and a separate equipment contract with “Customer”.  Under a single lump sum contract, ENA will pay the full sales &amp; use tax on all equipment and machinery.    </w:t>
      </w:r>
    </w:p>
    <w:p>
      <w:pPr>
        <w:pStyle w:val="Department"/>
        <w:rPr>
          <w:b/>
        </w:rPr>
      </w:pPr>
      <w:r>
        <w:rPr>
          <w:b/>
        </w:rPr>
      </w:r>
    </w:p>
    <w:p>
      <w:pPr>
        <w:pStyle w:val="Department"/>
        <w:rPr/>
      </w:pPr>
      <w:r>
        <w:rPr/>
        <w:t xml:space="preserve">New Jersey imposes sales &amp; use tax on materials and machinery used in construction.  Subsequently, for all assets built under contract, by third party construction contractors, the responsibility for all sales &amp; use taxes on materials and supplies, purchased and used in construction, should be assigned in writing to the contractors.       </w:t>
      </w:r>
    </w:p>
    <w:p>
      <w:pPr>
        <w:pStyle w:val="Department"/>
        <w:rPr/>
      </w:pPr>
      <w:r>
        <w:rPr/>
      </w:r>
    </w:p>
    <w:p>
      <w:pPr>
        <w:pStyle w:val="Department"/>
        <w:rPr/>
      </w:pPr>
      <w:r>
        <w:rPr/>
        <w:t xml:space="preserve">B) </w:t>
      </w:r>
      <w:r>
        <w:rPr>
          <w:u w:val="single"/>
        </w:rPr>
        <w:t>Purchase and Resale of Electricity</w:t>
      </w:r>
    </w:p>
    <w:p>
      <w:pPr>
        <w:pStyle w:val="Department"/>
        <w:rPr>
          <w:u w:val="single"/>
        </w:rPr>
      </w:pPr>
      <w:r>
        <w:rPr>
          <w:u w:val="single"/>
        </w:rPr>
      </w:r>
    </w:p>
    <w:p>
      <w:pPr>
        <w:pStyle w:val="Department"/>
        <w:rPr/>
      </w:pPr>
      <w:r>
        <w:rPr/>
        <w:t>Sales of electricity for resale are exempt from sales &amp; use tax.  However, the purchaser must provide a duly executed Exemption Certificate to the seller.  The purpose of this Exemption Certificate is to protect the seller by legally documenting that the purchaser will be reselling the electricity.</w:t>
      </w:r>
    </w:p>
    <w:p>
      <w:pPr>
        <w:pStyle w:val="Department"/>
        <w:rPr/>
      </w:pPr>
      <w:r>
        <w:rPr/>
      </w:r>
    </w:p>
    <w:p>
      <w:pPr>
        <w:pStyle w:val="Department"/>
        <w:rPr/>
      </w:pPr>
      <w:r>
        <w:rPr/>
        <w:t xml:space="preserve">New Jersey does impose Utility Taxes on corporations that sell to consumers.  Although it does not look like New Jersey imposes utility taxes on wholesalers, ENA Tax is researching further, due to ambiguous code language.  </w:t>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t xml:space="preserve">C) </w:t>
      </w:r>
      <w:r>
        <w:rPr>
          <w:u w:val="single"/>
        </w:rPr>
        <w:t>Income</w:t>
      </w:r>
    </w:p>
    <w:p>
      <w:pPr>
        <w:pStyle w:val="Department"/>
        <w:rPr>
          <w:u w:val="single"/>
        </w:rPr>
      </w:pPr>
      <w:r>
        <w:rPr>
          <w:u w:val="single"/>
        </w:rPr>
      </w:r>
    </w:p>
    <w:p>
      <w:pPr>
        <w:pStyle w:val="Department"/>
        <w:rPr/>
      </w:pPr>
      <w:r>
        <w:rPr/>
        <w:t xml:space="preserve">New Jersey imposes an annual income tax based on federal net income, which is then adjusted by specific New Jersey additions and subtractions.  The adjusted net income is taxed at the rate of 9%.    </w:t>
      </w:r>
    </w:p>
    <w:p>
      <w:pPr>
        <w:pStyle w:val="Department"/>
        <w:rPr/>
      </w:pPr>
      <w:r>
        <w:rPr/>
      </w:r>
    </w:p>
    <w:p>
      <w:pPr>
        <w:pStyle w:val="Departmen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20"/>
                            </w:rPr>
                          </w:pPr>
                          <w:r>
                            <w:rPr>
                              <w:b/>
                              <w:sz w:val="20"/>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20"/>
                      </w:rPr>
                    </w:pPr>
                    <w:r>
                      <w:rPr>
                        <w:b/>
                        <w:sz w:val="20"/>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
      <w:lvlJc w:val="start"/>
      <w:pPr>
        <w:tabs>
          <w:tab w:val="num" w:pos="360"/>
        </w:tabs>
        <w:ind w:start="432" w:hanging="360"/>
      </w:pPr>
      <w:rPr>
        <w:sz w:val="20"/>
        <w:i w:val="false"/>
        <w:u w:val="none"/>
        <w:b/>
        <w:rFonts w:ascii="Arial" w:hAnsi="Arial" w:cs="Arial"/>
        <w:color w:val="000080"/>
      </w:rPr>
    </w:lvl>
  </w:abstractNum>
  <w:abstractNum w:abstractNumId="3">
    <w:lvl w:ilvl="0">
      <w:start w:val="1"/>
      <w:numFmt w:val="upperLetter"/>
      <w:lvlText w:val="%1) "/>
      <w:lvlJc w:val="start"/>
      <w:pPr>
        <w:tabs>
          <w:tab w:val="num" w:pos="360"/>
        </w:tabs>
        <w:ind w:start="477" w:hanging="360"/>
      </w:pPr>
      <w:rPr>
        <w:sz w:val="20"/>
        <w:i w:val="false"/>
        <w:u w:val="none"/>
        <w:b w:val="false"/>
        <w:rFonts w:ascii="Arial" w:hAnsi="Arial" w:cs="Arial"/>
        <w:color w:val="00008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u w:val="none"/>
    </w:rPr>
  </w:style>
  <w:style w:type="character" w:styleId="WW8Num7z0">
    <w:name w:val="WW8Num7z0"/>
    <w:qFormat/>
    <w:rPr/>
  </w:style>
  <w:style w:type="character" w:styleId="WW8Num8z0">
    <w:name w:val="WW8Num8z0"/>
    <w:qFormat/>
    <w:rPr>
      <w:u w:val="single"/>
    </w:rPr>
  </w:style>
  <w:style w:type="character" w:styleId="WW8Num9z0">
    <w:name w:val="WW8Num9z0"/>
    <w:qFormat/>
    <w:rPr>
      <w:rFonts w:ascii="Arial" w:hAnsi="Arial" w:cs="Arial"/>
      <w:b/>
      <w:i w:val="false"/>
      <w:color w:val="000080"/>
      <w:sz w:val="20"/>
      <w:u w:val="none"/>
    </w:rPr>
  </w:style>
  <w:style w:type="character" w:styleId="WW8Num10z0">
    <w:name w:val="WW8Num10z0"/>
    <w:qFormat/>
    <w:rPr/>
  </w:style>
  <w:style w:type="character" w:styleId="WW8Num11z0">
    <w:name w:val="WW8Num11z0"/>
    <w:qFormat/>
    <w:rPr>
      <w:rFonts w:ascii="Arial" w:hAnsi="Arial" w:cs="Arial"/>
      <w:b w:val="false"/>
      <w:i w:val="false"/>
      <w:color w:val="000080"/>
      <w:sz w:val="20"/>
      <w:u w:val="none"/>
    </w:rPr>
  </w:style>
  <w:style w:type="character" w:styleId="WW8NumSt3z0">
    <w:name w:val="WW8NumSt3z0"/>
    <w:qFormat/>
    <w:rPr>
      <w:rFonts w:ascii="Arial" w:hAnsi="Arial" w:cs="Arial"/>
      <w:b w:val="false"/>
      <w:i w:val="false"/>
      <w:color w:val="000080"/>
      <w:sz w:val="20"/>
      <w:u w:val="none"/>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2000-02-28T17:06:00Z</dcterms:created>
  <dc:creator>appinst</dc:creator>
  <dc:description/>
  <dc:language>en-CA</dc:language>
  <cp:lastModifiedBy>pmaloy</cp:lastModifiedBy>
  <cp:lastPrinted>2000-02-28T17:53:00Z</cp:lastPrinted>
  <dcterms:modified xsi:type="dcterms:W3CDTF">2000-02-28T21:45:00Z</dcterms:modified>
  <cp:revision>23</cp:revision>
  <dc:subject/>
  <dc:title>Eron Capital &amp; Trade Resources Memo</dc:title>
</cp:coreProperties>
</file>