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szCs w:val="24"/>
        </w:rPr>
      </w:pPr>
      <w:r>
        <w:rPr>
          <w:sz w:val="24"/>
          <w:szCs w:val="24"/>
        </w:rPr>
        <w:t>DRAFT</w:t>
      </w:r>
    </w:p>
    <w:p>
      <w:pPr>
        <w:pStyle w:val="Heading"/>
        <w:rPr/>
      </w:pPr>
      <w:r>
        <w:rPr/>
      </w:r>
    </w:p>
    <w:p>
      <w:pPr>
        <w:pStyle w:val="Heading"/>
        <w:rPr/>
      </w:pPr>
      <w:r>
        <w:rPr/>
        <w:t>ELECTRIC ENERGY SERVICES AND SALES AGREEMENT</w:t>
      </w:r>
    </w:p>
    <w:p>
      <w:pPr>
        <w:pStyle w:val="Heading"/>
        <w:rPr/>
      </w:pPr>
      <w:r>
        <w:rPr/>
        <w:t>STATE OF NEW JERSEY</w:t>
      </w:r>
    </w:p>
    <w:p>
      <w:pPr>
        <w:pStyle w:val="Normal"/>
        <w:ind w:start="-720" w:end="-720"/>
        <w:jc w:val="center"/>
        <w:rPr>
          <w:b/>
          <w:bCs/>
        </w:rPr>
      </w:pPr>
      <w:r>
        <w:rPr>
          <w:b/>
          <w:bCs/>
        </w:rPr>
        <w:t>(Large Commercial and Industrial Customers)</w:t>
      </w:r>
    </w:p>
    <w:p>
      <w:pPr>
        <w:pStyle w:val="Normal"/>
        <w:ind w:start="-720" w:end="-720"/>
        <w:jc w:val="center"/>
        <w:rPr>
          <w:b/>
          <w:bCs/>
        </w:rPr>
      </w:pPr>
      <w:r>
        <w:rPr>
          <w:b/>
          <w:bCs/>
        </w:rPr>
      </w:r>
    </w:p>
    <w:p>
      <w:pPr>
        <w:pStyle w:val="Normal"/>
        <w:ind w:start="-720" w:end="-720"/>
        <w:jc w:val="center"/>
        <w:rPr>
          <w:b/>
          <w:bCs/>
        </w:rPr>
      </w:pPr>
      <w:r>
        <w:rPr>
          <w:b/>
          <w:bCs/>
        </w:rPr>
        <w:t>THE NEW JERSEY FOOD COUNCIL MEMBER</w:t>
      </w:r>
    </w:p>
    <w:p>
      <w:pPr>
        <w:pStyle w:val="Normal"/>
        <w:jc w:val="both"/>
        <w:rPr>
          <w:b/>
          <w:bCs/>
        </w:rPr>
      </w:pPr>
      <w:r>
        <w:rPr>
          <w:b/>
          <w:bCs/>
        </w:rPr>
      </w:r>
    </w:p>
    <w:p>
      <w:pPr>
        <w:sectPr>
          <w:headerReference w:type="default" r:id="rId2"/>
          <w:footerReference w:type="default" r:id="rId3"/>
          <w:type w:val="nextPage"/>
          <w:pgSz w:w="12240" w:h="15840"/>
          <w:pgMar w:left="720" w:right="720" w:gutter="0" w:header="720" w:top="776" w:footer="720" w:bottom="776"/>
          <w:pgNumType w:start="1" w:fmt="decimal"/>
          <w:formProt w:val="false"/>
          <w:textDirection w:val="lrTb"/>
        </w:sectPr>
      </w:pPr>
    </w:p>
    <w:p>
      <w:pPr>
        <w:pStyle w:val="Normal"/>
        <w:ind w:firstLine="720" w:end="0"/>
        <w:jc w:val="both"/>
        <w:rPr/>
      </w:pPr>
      <w:r>
        <w:rPr>
          <w:b/>
          <w:bCs/>
        </w:rPr>
        <w:t>This</w:t>
      </w:r>
      <w:r>
        <w:rPr/>
        <w:t xml:space="preserve"> </w:t>
      </w:r>
      <w:r>
        <w:rPr>
          <w:b/>
          <w:bCs/>
        </w:rPr>
        <w:t>Electric Energy Services and Sales Agreement</w:t>
      </w:r>
      <w:r>
        <w:rPr/>
        <w:t xml:space="preserve"> ("</w:t>
      </w:r>
      <w:r>
        <w:rPr>
          <w:u w:val="single"/>
        </w:rPr>
        <w:t>Agreement</w:t>
      </w:r>
      <w:r>
        <w:rPr/>
        <w:t>"), is entered into as of this ____ day of ______________, 2001 (the "</w:t>
      </w:r>
      <w:r>
        <w:rPr>
          <w:u w:val="single"/>
        </w:rPr>
        <w:t>Effective Date</w:t>
      </w:r>
      <w:r>
        <w:rPr/>
        <w:t xml:space="preserve">"), by and between </w:t>
      </w:r>
      <w:r>
        <w:rPr>
          <w:b/>
          <w:bCs/>
        </w:rPr>
        <w:t>ENRON ENERGY SERVICES, INC.</w:t>
      </w:r>
      <w:r>
        <w:rPr/>
        <w:t>, a Delaware corporation ("</w:t>
      </w:r>
      <w:r>
        <w:rPr>
          <w:u w:val="single"/>
        </w:rPr>
        <w:t>EESI</w:t>
      </w:r>
      <w:r>
        <w:rPr/>
        <w:t xml:space="preserve">"), </w:t>
      </w:r>
      <w:r>
        <w:rPr>
          <w:b/>
          <w:bCs/>
        </w:rPr>
        <w:t>BPU License No. PESL-0035</w:t>
      </w:r>
      <w:r>
        <w:rPr/>
        <w:t xml:space="preserve">, and </w:t>
      </w:r>
      <w:r>
        <w:rPr>
          <w:b/>
          <w:bCs/>
        </w:rPr>
        <w:t>[</w:t>
      </w:r>
      <w:r>
        <w:rPr>
          <w:b/>
          <w:bCs/>
          <w:u w:val="single"/>
        </w:rPr>
        <w:t>        MEMBER         </w:t>
      </w:r>
      <w:r>
        <w:rPr>
          <w:b/>
          <w:bCs/>
        </w:rPr>
        <w:t>]</w:t>
      </w:r>
      <w:r>
        <w:rPr/>
        <w:t xml:space="preserve">, a </w:t>
      </w:r>
      <w:r>
        <w:rPr>
          <w:strike/>
        </w:rPr>
        <w:t>____________ corporation</w:t>
      </w:r>
      <w:r>
        <w:rPr>
          <w:b/>
          <w:bCs/>
          <w:u w:val="double"/>
        </w:rPr>
        <w:t>______________________________</w:t>
      </w:r>
      <w:r>
        <w:rPr/>
        <w:t xml:space="preserve"> ("</w:t>
      </w:r>
      <w:r>
        <w:rPr>
          <w:u w:val="single"/>
        </w:rPr>
        <w:t>Customer</w:t>
      </w:r>
      <w:r>
        <w:rPr/>
        <w:t>").  EESI and Customer are also referred to herein individually as a "</w:t>
      </w:r>
      <w:r>
        <w:rPr>
          <w:u w:val="single"/>
        </w:rPr>
        <w:t>Party</w:t>
      </w:r>
      <w:r>
        <w:rPr/>
        <w:t>" and collectively as the "</w:t>
      </w:r>
      <w:r>
        <w:rPr>
          <w:u w:val="single"/>
        </w:rPr>
        <w:t>Parties</w:t>
      </w:r>
      <w:r>
        <w:rPr/>
        <w:t xml:space="preserve">."  Capitalized terms used herein but not defined are defined on </w:t>
      </w:r>
      <w:r>
        <w:rPr>
          <w:u w:val="single"/>
        </w:rPr>
        <w:t>Exhibit A</w:t>
      </w:r>
      <w:r>
        <w:rPr/>
        <w:t xml:space="preserve">. </w:t>
      </w:r>
    </w:p>
    <w:p>
      <w:pPr>
        <w:pStyle w:val="Normal"/>
        <w:jc w:val="both"/>
        <w:rPr/>
      </w:pPr>
      <w:r>
        <w:rPr/>
      </w:r>
    </w:p>
    <w:p>
      <w:pPr>
        <w:pStyle w:val="Outline1"/>
        <w:jc w:val="start"/>
        <w:rPr/>
      </w:pPr>
      <w:r>
        <w:rPr>
          <w:u w:val="none"/>
        </w:rPr>
        <w:t xml:space="preserve">1.0.  </w:t>
      </w:r>
      <w:r>
        <w:rPr/>
        <w:t>SERVICES</w:t>
      </w:r>
      <w:r>
        <w:rPr>
          <w:u w:val="none"/>
        </w:rPr>
        <w:t>.</w:t>
      </w:r>
    </w:p>
    <w:p>
      <w:pPr>
        <w:pStyle w:val="Normal"/>
        <w:jc w:val="both"/>
        <w:rPr>
          <w:u w:val="none"/>
        </w:rPr>
      </w:pPr>
      <w:r>
        <w:rPr>
          <w:u w:val="none"/>
        </w:rPr>
      </w:r>
    </w:p>
    <w:p>
      <w:pPr>
        <w:pStyle w:val="Outline2"/>
        <w:jc w:val="both"/>
        <w:rPr/>
      </w:pPr>
      <w:r>
        <w:rPr>
          <w:b/>
          <w:bCs/>
        </w:rPr>
        <w:t xml:space="preserve">1.1.  </w:t>
      </w:r>
      <w:r>
        <w:rPr>
          <w:b/>
          <w:bCs/>
          <w:u w:val="single"/>
        </w:rPr>
        <w:t>Utility Invoices</w:t>
      </w:r>
      <w:r>
        <w:rPr>
          <w:b/>
          <w:bCs/>
        </w:rPr>
        <w:t xml:space="preserve">. </w:t>
      </w:r>
    </w:p>
    <w:p>
      <w:pPr>
        <w:pStyle w:val="Outline2"/>
        <w:jc w:val="both"/>
        <w:rPr>
          <w:b/>
          <w:bCs/>
          <w:u w:val="single"/>
        </w:rPr>
      </w:pPr>
      <w:r>
        <w:rPr>
          <w:b/>
          <w:bCs/>
          <w:u w:val="single"/>
        </w:rPr>
      </w:r>
    </w:p>
    <w:p>
      <w:pPr>
        <w:pStyle w:val="Outline2"/>
        <w:ind w:firstLine="720" w:end="0"/>
        <w:jc w:val="both"/>
        <w:rPr/>
      </w:pPr>
      <w:r>
        <w:rPr>
          <w:b/>
          <w:bCs/>
        </w:rPr>
        <w:t xml:space="preserve">1.1.1. </w:t>
      </w:r>
      <w:r>
        <w:rPr>
          <w:b/>
          <w:bCs/>
          <w:u w:val="single"/>
        </w:rPr>
        <w:t>EESI Invoice Elections</w:t>
      </w:r>
      <w:r>
        <w:rPr>
          <w:b/>
          <w:bCs/>
        </w:rPr>
        <w:t xml:space="preserve">. </w:t>
      </w:r>
      <w:r>
        <w:rPr/>
        <w:t xml:space="preserve">At EESI’s discretion, Customer shall receive for each Facility a single, Consolidated Invoice from either EESI or Customer’s Utility including both charges due under </w:t>
      </w:r>
      <w:r>
        <w:rPr>
          <w:u w:val="single"/>
        </w:rPr>
        <w:t>Section 2</w:t>
      </w:r>
      <w:r>
        <w:rPr/>
        <w:t xml:space="preserve"> of this Agreement ("</w:t>
      </w:r>
      <w:r>
        <w:rPr>
          <w:u w:val="single"/>
        </w:rPr>
        <w:t>EESI Charges</w:t>
      </w:r>
      <w:r>
        <w:rPr/>
        <w:t xml:space="preserve">") and the Utility's Transmission/Distribution Charges for such Account.  </w:t>
      </w:r>
    </w:p>
    <w:p>
      <w:pPr>
        <w:pStyle w:val="Outline2"/>
        <w:ind w:firstLine="720" w:end="0"/>
        <w:jc w:val="both"/>
        <w:rPr/>
      </w:pPr>
      <w:r>
        <w:rPr/>
      </w:r>
    </w:p>
    <w:p>
      <w:pPr>
        <w:pStyle w:val="Outline2"/>
        <w:ind w:firstLine="720" w:end="0"/>
        <w:jc w:val="both"/>
        <w:rPr/>
      </w:pPr>
      <w:r>
        <w:rPr>
          <w:b/>
          <w:bCs/>
        </w:rPr>
        <w:t xml:space="preserve">1.1.2.  </w:t>
      </w:r>
      <w:r>
        <w:rPr>
          <w:b/>
          <w:bCs/>
          <w:u w:val="single"/>
        </w:rPr>
        <w:t>Consolidated Invoices from the Utility</w:t>
      </w:r>
      <w:r>
        <w:rPr>
          <w:b/>
          <w:bCs/>
        </w:rPr>
        <w:t xml:space="preserve">.  </w:t>
      </w:r>
      <w:r>
        <w:rPr/>
        <w:t xml:space="preserve">If EESI elects to have Customer receive a single, Consolidated Invoice from the applicable Utility for any </w:t>
      </w:r>
      <w:r>
        <w:rPr>
          <w:strike/>
        </w:rPr>
        <w:t>[Facility/Account]</w:t>
      </w:r>
      <w:r>
        <w:rPr/>
        <w:t xml:space="preserve"> </w:t>
      </w:r>
      <w:r>
        <w:rPr>
          <w:b/>
          <w:bCs/>
          <w:u w:val="double"/>
        </w:rPr>
        <w:t>Facility</w:t>
      </w:r>
      <w:r>
        <w:rPr/>
        <w:t xml:space="preserve">, then EESI shall make all necessary arrangements with Customer’s Utility for the provision of consolidated billing services by such Utility pursuant to the Act and Rules, and pay the costs associated therewith.  Customer shall cooperate with any requests of EESI in connection with such arrangement; provided, Customer agrees that to the extent that any EESI Charges are not set forth in the Consolidated Invoice from the Utility, EESI may separately invoice Customer for such amounts.  </w:t>
      </w:r>
    </w:p>
    <w:p>
      <w:pPr>
        <w:pStyle w:val="Outline2"/>
        <w:ind w:firstLine="720" w:end="0"/>
        <w:jc w:val="both"/>
        <w:rPr/>
      </w:pPr>
      <w:r>
        <w:rPr/>
      </w:r>
    </w:p>
    <w:p>
      <w:pPr>
        <w:pStyle w:val="Outline2"/>
        <w:ind w:firstLine="720" w:end="0"/>
        <w:jc w:val="both"/>
        <w:rPr>
          <w:b/>
          <w:bCs/>
        </w:rPr>
      </w:pPr>
      <w:r>
        <w:rPr>
          <w:b/>
          <w:bCs/>
        </w:rPr>
        <w:t xml:space="preserve">1.1.3.  </w:t>
      </w:r>
      <w:r>
        <w:rPr>
          <w:b/>
          <w:bCs/>
          <w:u w:val="single"/>
        </w:rPr>
        <w:t>Consolidated Invoices from EESI</w:t>
      </w:r>
      <w:r>
        <w:rPr>
          <w:b/>
          <w:bCs/>
        </w:rPr>
        <w:t xml:space="preserve">.  </w:t>
      </w:r>
      <w:r>
        <w:rPr/>
        <w:t xml:space="preserve">If EESI elects to invoice Customer directly for any </w:t>
      </w:r>
      <w:r>
        <w:rPr>
          <w:strike/>
        </w:rPr>
        <w:t>[Facility/Account]</w:t>
      </w:r>
      <w:r>
        <w:rPr/>
        <w:t xml:space="preserve"> </w:t>
      </w:r>
      <w:r>
        <w:rPr>
          <w:b/>
          <w:bCs/>
          <w:u w:val="double"/>
        </w:rPr>
        <w:t>Facility</w:t>
      </w:r>
      <w:r>
        <w:rPr/>
        <w:t xml:space="preserve">, then (i) EESI shall notify each of its Utilities to send all bills or statements issued by a Utility for each Billing Cycle for such </w:t>
      </w:r>
      <w:r>
        <w:rPr>
          <w:strike/>
        </w:rPr>
        <w:t>Account</w:t>
      </w:r>
      <w:r>
        <w:rPr/>
        <w:t xml:space="preserve"> </w:t>
      </w:r>
      <w:r>
        <w:rPr>
          <w:b/>
          <w:bCs/>
          <w:u w:val="double"/>
        </w:rPr>
        <w:t>Facility</w:t>
      </w:r>
      <w:r>
        <w:rPr/>
        <w:t xml:space="preserve"> ("</w:t>
      </w:r>
      <w:r>
        <w:rPr>
          <w:u w:val="single"/>
        </w:rPr>
        <w:t>Utility Invoices</w:t>
      </w:r>
      <w:r>
        <w:rPr/>
        <w:t xml:space="preserve">") reflecting the charges for electric service incurred by Customer for each Account </w:t>
      </w:r>
      <w:r>
        <w:rPr>
          <w:b/>
          <w:bCs/>
          <w:u w:val="double"/>
        </w:rPr>
        <w:t>at such Facility</w:t>
      </w:r>
      <w:r>
        <w:rPr/>
        <w:t xml:space="preserve"> to a post office box designated, or otherwise as directed, by EESI; (ii) Customer shall forward within five (5) Business Days of receipt thereof any and all other energy invoices or service related correspondence which it receives from such Utilities to EESI at such post office box or such address as EESI may specify; (iii) for Billing Cycles where EESI has made such election, EESI shall pay when due all Utility Invoices for electric service supplied by a Utility to Customer at such Account; (iv) EESI shall be responsible for any late charges, interest or similar penalties imposed by a Utility on Customer as a result of EESI's failure to timely pay such Utility Invoices, </w:t>
      </w:r>
      <w:r>
        <w:rPr>
          <w:u w:val="single"/>
        </w:rPr>
        <w:t>provided</w:t>
      </w:r>
      <w:r>
        <w:rPr/>
        <w:t xml:space="preserve"> that EESI shall not be responsible for any such charges if Customer has not timely provided EESI with the applicable Utility Invoice as set forth above or otherwise complied with this </w:t>
      </w:r>
      <w:r>
        <w:rPr>
          <w:u w:val="single"/>
        </w:rPr>
        <w:t>Section 1.1.3</w:t>
      </w:r>
      <w:r>
        <w:rPr/>
        <w:t>.</w:t>
      </w:r>
    </w:p>
    <w:p>
      <w:pPr>
        <w:pStyle w:val="Normal"/>
        <w:ind w:firstLine="720" w:end="0"/>
        <w:jc w:val="both"/>
        <w:rPr>
          <w:b/>
          <w:bCs/>
        </w:rPr>
      </w:pPr>
      <w:r>
        <w:rPr>
          <w:b/>
          <w:bCs/>
        </w:rPr>
      </w:r>
    </w:p>
    <w:p>
      <w:pPr>
        <w:pStyle w:val="Normal"/>
        <w:ind w:firstLine="720" w:end="0"/>
        <w:jc w:val="both"/>
        <w:rPr>
          <w:b/>
          <w:bCs/>
        </w:rPr>
      </w:pPr>
      <w:r>
        <w:rPr>
          <w:b/>
          <w:bCs/>
        </w:rPr>
        <w:t>1.1.4.</w:t>
        <w:tab/>
      </w:r>
      <w:r>
        <w:rPr>
          <w:b/>
          <w:bCs/>
          <w:u w:val="single"/>
        </w:rPr>
        <w:t>Utility Invoice Credits</w:t>
      </w:r>
      <w:r>
        <w:rPr>
          <w:b/>
          <w:bCs/>
        </w:rPr>
        <w:t>.</w:t>
      </w:r>
      <w:r>
        <w:rPr/>
        <w:t xml:space="preserve">  EESI will be entitled to retain any and all credits, refunds, rebates, or other similar energy adjustments ("</w:t>
      </w:r>
      <w:r>
        <w:rPr>
          <w:u w:val="single"/>
        </w:rPr>
        <w:t>Utility Invoice Credits</w:t>
      </w:r>
      <w:r>
        <w:rPr/>
        <w:t>") due to Customer relating to generation service to any of the Accounts during the Contract Term.  Utility Invoice Credits relating to transmission and distribution service shall remain with Customer.</w:t>
      </w:r>
    </w:p>
    <w:p>
      <w:pPr>
        <w:pStyle w:val="Outline2"/>
        <w:jc w:val="both"/>
        <w:rPr>
          <w:b/>
          <w:bCs/>
        </w:rPr>
      </w:pPr>
      <w:r>
        <w:rPr>
          <w:b/>
          <w:bCs/>
        </w:rPr>
      </w:r>
    </w:p>
    <w:p>
      <w:pPr>
        <w:pStyle w:val="Outline2"/>
        <w:widowControl/>
        <w:jc w:val="both"/>
        <w:rPr/>
      </w:pPr>
      <w:r>
        <w:rPr>
          <w:b/>
          <w:bCs/>
        </w:rPr>
        <w:t xml:space="preserve">1.2.  </w:t>
      </w:r>
      <w:r>
        <w:rPr>
          <w:b/>
          <w:bCs/>
          <w:u w:val="single"/>
        </w:rPr>
        <w:t>Energy Sourcing Options</w:t>
      </w:r>
      <w:r>
        <w:rPr/>
        <w:t xml:space="preserve">.  Customer will purchase 100% of the energy requirements for the Facilities pursuant to this Agreement for the Contract Term.  From and after the Commencement Date, Customer will receive the full energy requirements of the Facilities from the applicable Utility or directly from EESI as a Competitive Supplier, as determined by EESI.  If EESI chooses to serve directly less than Customer’s full energy requirements, Customer will receive the balance of its full energy requirements from the Utility.  Where EESI has elected to serve directly all or part of Customer’s energy requirements, EESI will deliver such energy to Customer, and Customer will receive such energy from EESI, on the terms and conditions set forth on </w:t>
      </w:r>
      <w:r>
        <w:rPr>
          <w:u w:val="single"/>
        </w:rPr>
        <w:t>Schedule 1.0</w:t>
      </w:r>
      <w:r>
        <w:rPr/>
        <w:t xml:space="preserve">.  Where EESI has chosen to serve directly all or part of Customer’s energy requirements, EESI may choose at any time to return service of Customer's energy requirements to the applicable Utility.  EESI’s decisions regarding the source of Customer’s energy requirements will be made in EESI’s sole discretion and in accordance with the terms and conditions of the applicable Utility tariff(s), the Act and Rules.  EESI will be responsible for any fees imposed by a Utility on account of any changes in the source of Customer’s energy requirements, and </w:t>
      </w:r>
      <w:r>
        <w:rPr>
          <w:b/>
          <w:bCs/>
          <w:u w:val="double"/>
        </w:rPr>
        <w:t>in</w:t>
      </w:r>
      <w:r>
        <w:rPr/>
        <w:t xml:space="preserve"> no event will  </w:t>
      </w:r>
      <w:r>
        <w:rPr>
          <w:strike/>
        </w:rPr>
        <w:t>the</w:t>
      </w:r>
      <w:r>
        <w:rPr/>
        <w:t xml:space="preserve"> any such changes affect the EESI Energy Price.</w:t>
      </w:r>
    </w:p>
    <w:p>
      <w:pPr>
        <w:pStyle w:val="Outline2"/>
        <w:jc w:val="both"/>
        <w:rPr/>
      </w:pPr>
      <w:r>
        <w:rPr/>
      </w:r>
    </w:p>
    <w:p>
      <w:pPr>
        <w:pStyle w:val="Outline2"/>
        <w:jc w:val="both"/>
        <w:rPr/>
      </w:pPr>
      <w:r>
        <w:rPr>
          <w:b/>
          <w:bCs/>
        </w:rPr>
        <w:t xml:space="preserve">1.3.  </w:t>
      </w:r>
      <w:r>
        <w:rPr>
          <w:b/>
          <w:bCs/>
          <w:u w:val="single"/>
        </w:rPr>
        <w:t>Additional Customer Responsibilities</w:t>
      </w:r>
      <w:r>
        <w:rPr>
          <w:b/>
          <w:bCs/>
        </w:rPr>
        <w:t>.</w:t>
      </w:r>
      <w:r>
        <w:rPr/>
        <w:t xml:space="preserve">  </w:t>
      </w:r>
    </w:p>
    <w:p>
      <w:pPr>
        <w:pStyle w:val="Outline2"/>
        <w:jc w:val="both"/>
        <w:rPr>
          <w:b/>
          <w:bCs/>
          <w:u w:val="single"/>
        </w:rPr>
      </w:pPr>
      <w:r>
        <w:rPr>
          <w:b/>
          <w:bCs/>
          <w:u w:val="single"/>
        </w:rPr>
      </w:r>
    </w:p>
    <w:p>
      <w:pPr>
        <w:pStyle w:val="Outline2"/>
        <w:ind w:firstLine="720" w:end="0"/>
        <w:jc w:val="both"/>
        <w:rPr/>
      </w:pPr>
      <w:r>
        <w:rPr>
          <w:b/>
          <w:bCs/>
        </w:rPr>
        <w:t xml:space="preserve">1.3.1.  </w:t>
      </w:r>
      <w:r>
        <w:rPr>
          <w:b/>
          <w:bCs/>
          <w:u w:val="single"/>
        </w:rPr>
        <w:t>General</w:t>
      </w:r>
      <w:r>
        <w:rPr>
          <w:b/>
          <w:bCs/>
        </w:rPr>
        <w:t xml:space="preserve">.  </w:t>
      </w:r>
      <w:r>
        <w:rPr/>
        <w:t xml:space="preserve">Customer will, with respect to each Facility: (a) if not already furnished to EESI, provide EESI with the Facility name, address, billing address, Utility meter and Account numbers, the two most recent Utility Invoices within five Business Days after the Effective Date and a limited agency letter in a form reasonably acceptable to EESI allowing EESI to direct the Utility to send all invoices and statements to EESI; (b) elect to participate in retail access under the Act and Rules and timely make any notifications required in order to do so; (c) upon the request of EESI, designate EESI as its Competitive Supplier, which designation will be exclusive as to the Facilities for the Contract Term, and properly notify each Utility of such designation; and (d) pay all Connection Fees.  </w:t>
      </w:r>
    </w:p>
    <w:p>
      <w:pPr>
        <w:pStyle w:val="Outline2"/>
        <w:jc w:val="both"/>
        <w:rPr>
          <w:b/>
          <w:bCs/>
          <w:u w:val="single"/>
        </w:rPr>
      </w:pPr>
      <w:r>
        <w:rPr>
          <w:b/>
          <w:bCs/>
          <w:u w:val="single"/>
        </w:rPr>
      </w:r>
    </w:p>
    <w:p>
      <w:pPr>
        <w:pStyle w:val="Outline2"/>
        <w:widowControl/>
        <w:ind w:firstLine="720" w:end="0"/>
        <w:jc w:val="both"/>
        <w:rPr/>
      </w:pPr>
      <w:r>
        <w:rPr>
          <w:b/>
          <w:bCs/>
        </w:rPr>
        <w:t xml:space="preserve">1.3.2.  </w:t>
      </w:r>
      <w:r>
        <w:rPr>
          <w:b/>
          <w:bCs/>
          <w:u w:val="single"/>
        </w:rPr>
        <w:t>Utility Curtailment Orders</w:t>
      </w:r>
      <w:r>
        <w:rPr>
          <w:b/>
          <w:bCs/>
        </w:rPr>
        <w:t>.</w:t>
      </w:r>
      <w:r>
        <w:rPr/>
        <w:t xml:space="preserve">  Customer will comply with any and all curtailment or interruption orders, instructions or similar notices by a Utility requiring the interruption or curtailment of Customer's energy usage at any Account (a "</w:t>
      </w:r>
      <w:r>
        <w:rPr>
          <w:u w:val="single"/>
        </w:rPr>
        <w:t>Utility Curtailment Order</w:t>
      </w:r>
      <w:r>
        <w:rPr/>
        <w:t>").  Customer will be responsible for and pay any and all Penalties associated with Customer's failure to comply with a Utility Curtailment Order.</w:t>
      </w:r>
    </w:p>
    <w:p>
      <w:pPr>
        <w:pStyle w:val="Outline2"/>
        <w:widowControl/>
        <w:ind w:firstLine="720" w:end="0"/>
        <w:jc w:val="both"/>
        <w:rPr/>
      </w:pPr>
      <w:r>
        <w:rPr/>
      </w:r>
    </w:p>
    <w:p>
      <w:pPr>
        <w:pStyle w:val="Normal"/>
        <w:spacing w:lineRule="atLeast" w:line="240"/>
        <w:ind w:firstLine="720" w:end="0"/>
        <w:jc w:val="both"/>
        <w:rPr/>
      </w:pPr>
      <w:r>
        <w:rPr>
          <w:rFonts w:eastAsia="Tms Rmn" w:cs="Tms Rmn" w:ascii="Tms Rmn" w:hAnsi="Tms Rmn"/>
          <w:b/>
          <w:bCs/>
        </w:rPr>
        <w:t xml:space="preserve">1.3.3.  </w:t>
      </w:r>
      <w:r>
        <w:rPr>
          <w:rFonts w:eastAsia="Tms Rmn" w:cs="Tms Rmn" w:ascii="Tms Rmn" w:hAnsi="Tms Rmn"/>
          <w:b/>
          <w:bCs/>
          <w:u w:val="single"/>
        </w:rPr>
        <w:t>Substitution of Facilities</w:t>
      </w:r>
      <w:r>
        <w:rPr>
          <w:rFonts w:eastAsia="Tms Rmn" w:cs="Tms Rmn" w:ascii="Tms Rmn" w:hAnsi="Tms Rmn"/>
        </w:rPr>
        <w:t xml:space="preserve">.  In the event that Customer sells or otherwise disposes of any of the Facilities set forth on </w:t>
      </w:r>
      <w:r>
        <w:rPr>
          <w:rFonts w:eastAsia="Tms Rmn" w:cs="Tms Rmn" w:ascii="Tms Rmn" w:hAnsi="Tms Rmn"/>
          <w:u w:val="single"/>
        </w:rPr>
        <w:t>Exhibit B</w:t>
      </w:r>
      <w:r>
        <w:rPr>
          <w:rFonts w:eastAsia="Tms Rmn" w:cs="Tms Rmn" w:ascii="Tms Rmn" w:hAnsi="Tms Rmn"/>
        </w:rPr>
        <w:t xml:space="preserve">, Customer may delete such Facility from </w:t>
      </w:r>
      <w:r>
        <w:rPr>
          <w:rFonts w:eastAsia="Tms Rmn" w:cs="Tms Rmn" w:ascii="Tms Rmn" w:hAnsi="Tms Rmn"/>
          <w:u w:val="single"/>
        </w:rPr>
        <w:t>Exhibit B</w:t>
      </w:r>
      <w:r>
        <w:rPr>
          <w:rFonts w:eastAsia="Tms Rmn" w:cs="Tms Rmn" w:ascii="Tms Rmn" w:hAnsi="Tms Rmn"/>
        </w:rPr>
        <w:t xml:space="preserve">, but such deletion shall not affect Customer’s responsibility to compensate EESI with respect to any Portfolio Excess Usage or Portfolio Deficiency Usage charged to Customer as provided in </w:t>
      </w:r>
      <w:r>
        <w:rPr>
          <w:rFonts w:eastAsia="Tms Rmn" w:cs="Tms Rmn" w:ascii="Tms Rmn" w:hAnsi="Tms Rmn"/>
          <w:u w:val="single"/>
        </w:rPr>
        <w:t>Section 2.2</w:t>
      </w:r>
      <w:r>
        <w:rPr>
          <w:rFonts w:eastAsia="Tms Rmn" w:cs="Tms Rmn" w:ascii="Tms Rmn" w:hAnsi="Tms Rmn"/>
        </w:rPr>
        <w:t>, and the deletion of a Facility shall not change the Portfolio Anticipated Usage or the Portfolio Minimum Usage or Portfolio Maximum Usage requirements hereunder.  Notwithstanding the foregoing, commencing with the second Contract Year, Customer may, upon satisfaction of the conditions set forth below, substitute another facility owned and operated by Customer (a "</w:t>
      </w:r>
      <w:r>
        <w:rPr>
          <w:rFonts w:eastAsia="Tms Rmn" w:cs="Tms Rmn" w:ascii="Tms Rmn" w:hAnsi="Tms Rmn"/>
          <w:u w:val="single"/>
        </w:rPr>
        <w:t>Substituted Facility</w:t>
      </w:r>
      <w:r>
        <w:rPr>
          <w:rFonts w:eastAsia="Tms Rmn" w:cs="Tms Rmn" w:ascii="Tms Rmn" w:hAnsi="Tms Rmn"/>
        </w:rPr>
        <w:t xml:space="preserve">") to offset the effect of such deletion. </w:t>
      </w:r>
    </w:p>
    <w:p>
      <w:pPr>
        <w:pStyle w:val="Normal"/>
        <w:spacing w:lineRule="atLeast" w:line="240"/>
        <w:jc w:val="both"/>
        <w:rPr>
          <w:rFonts w:ascii="Tms Rmn" w:hAnsi="Tms Rmn" w:eastAsia="Tms Rmn" w:cs="Tms Rmn"/>
        </w:rPr>
      </w:pPr>
      <w:r>
        <w:rPr>
          <w:rFonts w:eastAsia="Tms Rmn" w:cs="Tms Rmn" w:ascii="Tms Rmn" w:hAnsi="Tms Rmn"/>
        </w:rPr>
      </w:r>
    </w:p>
    <w:p>
      <w:pPr>
        <w:pStyle w:val="Normal"/>
        <w:spacing w:lineRule="atLeast" w:line="240"/>
        <w:ind w:firstLine="1440" w:end="0"/>
        <w:jc w:val="both"/>
        <w:rPr/>
      </w:pPr>
      <w:r>
        <w:rPr>
          <w:rFonts w:eastAsia="Tms Rmn" w:cs="Tms Rmn" w:ascii="Tms Rmn" w:hAnsi="Tms Rmn"/>
          <w:b/>
          <w:bCs/>
        </w:rPr>
        <w:t>1.3.3.1.</w:t>
        <w:tab/>
      </w:r>
      <w:r>
        <w:rPr>
          <w:rFonts w:eastAsia="Tms Rmn" w:cs="Tms Rmn" w:ascii="Tms Rmn" w:hAnsi="Tms Rmn"/>
          <w:b/>
          <w:bCs/>
          <w:u w:val="single"/>
        </w:rPr>
        <w:t>Notice</w:t>
      </w:r>
      <w:r>
        <w:rPr>
          <w:rFonts w:eastAsia="Tms Rmn" w:cs="Tms Rmn" w:ascii="Tms Rmn" w:hAnsi="Tms Rmn"/>
        </w:rPr>
        <w:t xml:space="preserve">.  Customer shall provide EESI with not less than ninety (90) days prior written notice of its intent to delete a Facility from </w:t>
      </w:r>
      <w:r>
        <w:rPr>
          <w:rFonts w:eastAsia="Tms Rmn" w:cs="Tms Rmn" w:ascii="Tms Rmn" w:hAnsi="Tms Rmn"/>
          <w:u w:val="single"/>
        </w:rPr>
        <w:t>Exhibit B</w:t>
      </w:r>
      <w:r>
        <w:rPr>
          <w:rFonts w:eastAsia="Tms Rmn" w:cs="Tms Rmn" w:ascii="Tms Rmn" w:hAnsi="Tms Rmn"/>
        </w:rPr>
        <w:t xml:space="preserve"> and substitute another facility for the deleted Facility, including in such notice the identity of the Facility to be deleted and information about the proposed Substituted Facility to be added that will allow EESI to verify the existence of the conditions set forth in </w:t>
      </w:r>
      <w:r>
        <w:rPr>
          <w:rFonts w:eastAsia="Tms Rmn" w:cs="Tms Rmn" w:ascii="Tms Rmn" w:hAnsi="Tms Rmn"/>
          <w:u w:val="single"/>
        </w:rPr>
        <w:t>Section 1.3.3.2</w:t>
      </w:r>
      <w:r>
        <w:rPr>
          <w:rFonts w:eastAsia="Tms Rmn" w:cs="Tms Rmn" w:ascii="Tms Rmn" w:hAnsi="Tms Rmn"/>
        </w:rPr>
        <w:t xml:space="preserve">.  EESI shall notify Customer within thirty (30) days of receipt of such notice whether it agrees that the proposed Substituted Facility meets all of the conditions set forth in </w:t>
      </w:r>
      <w:r>
        <w:rPr>
          <w:rFonts w:eastAsia="Tms Rmn" w:cs="Tms Rmn" w:ascii="Tms Rmn" w:hAnsi="Tms Rmn"/>
          <w:u w:val="single"/>
        </w:rPr>
        <w:t>Section 1.3.3.2</w:t>
      </w:r>
      <w:r>
        <w:rPr>
          <w:rFonts w:eastAsia="Tms Rmn" w:cs="Tms Rmn" w:ascii="Tms Rmn" w:hAnsi="Tms Rmn"/>
        </w:rPr>
        <w:t xml:space="preserve">.  If EESI agrees that the proposed Substituted Facility meets all of such conditions, EESI shall provide Customer with an amended </w:t>
      </w:r>
      <w:r>
        <w:rPr>
          <w:rFonts w:eastAsia="Tms Rmn" w:cs="Tms Rmn" w:ascii="Tms Rmn" w:hAnsi="Tms Rmn"/>
          <w:u w:val="single"/>
        </w:rPr>
        <w:t>Exhibit B</w:t>
      </w:r>
      <w:r>
        <w:rPr>
          <w:rFonts w:eastAsia="Tms Rmn" w:cs="Tms Rmn" w:ascii="Tms Rmn" w:hAnsi="Tms Rmn"/>
        </w:rPr>
        <w:t xml:space="preserve"> reflecting such deletion and addition, and the term "</w:t>
      </w:r>
      <w:r>
        <w:rPr>
          <w:rFonts w:eastAsia="Tms Rmn" w:cs="Tms Rmn" w:ascii="Tms Rmn" w:hAnsi="Tms Rmn"/>
          <w:u w:val="single"/>
        </w:rPr>
        <w:t>Facility(ies)</w:t>
      </w:r>
      <w:r>
        <w:rPr>
          <w:rFonts w:eastAsia="Tms Rmn" w:cs="Tms Rmn" w:ascii="Tms Rmn" w:hAnsi="Tms Rmn"/>
        </w:rPr>
        <w:t xml:space="preserve">" as used herein shall include the Facilities then listed on </w:t>
      </w:r>
      <w:r>
        <w:rPr>
          <w:rFonts w:eastAsia="Tms Rmn" w:cs="Tms Rmn" w:ascii="Tms Rmn" w:hAnsi="Tms Rmn"/>
          <w:u w:val="single"/>
        </w:rPr>
        <w:t>Exhibit B</w:t>
      </w:r>
      <w:r>
        <w:rPr>
          <w:rFonts w:eastAsia="Tms Rmn" w:cs="Tms Rmn" w:ascii="Tms Rmn" w:hAnsi="Tms Rmn"/>
        </w:rPr>
        <w:t xml:space="preserve"> so revised.  Should the proposed Substituted Facility not meet all of the conditions set forth in </w:t>
      </w:r>
      <w:r>
        <w:rPr>
          <w:rFonts w:eastAsia="Tms Rmn" w:cs="Tms Rmn" w:ascii="Tms Rmn" w:hAnsi="Tms Rmn"/>
          <w:u w:val="single"/>
        </w:rPr>
        <w:t>Section 1.3.3.2</w:t>
      </w:r>
      <w:r>
        <w:rPr>
          <w:rFonts w:eastAsia="Tms Rmn" w:cs="Tms Rmn" w:ascii="Tms Rmn" w:hAnsi="Tms Rmn"/>
        </w:rPr>
        <w:t>, then EESI may still agree, in its sole discretion, to permit the addition of such facility to this Agreement on the terms of this Agreement, or the Parties may mutually agree to add the facility to this Agreement on other terms and conditions.</w:t>
      </w:r>
    </w:p>
    <w:p>
      <w:pPr>
        <w:pStyle w:val="Normal"/>
        <w:spacing w:lineRule="atLeast" w:line="240"/>
        <w:jc w:val="both"/>
        <w:rPr>
          <w:rFonts w:ascii="Tms Rmn" w:hAnsi="Tms Rmn" w:eastAsia="Tms Rmn" w:cs="Tms Rmn"/>
        </w:rPr>
      </w:pPr>
      <w:r>
        <w:rPr>
          <w:rFonts w:eastAsia="Tms Rmn" w:cs="Tms Rmn" w:ascii="Tms Rmn" w:hAnsi="Tms Rmn"/>
        </w:rPr>
      </w:r>
    </w:p>
    <w:p>
      <w:pPr>
        <w:pStyle w:val="Normal"/>
        <w:spacing w:lineRule="atLeast" w:line="240"/>
        <w:ind w:firstLine="1440" w:end="0"/>
        <w:jc w:val="both"/>
        <w:rPr/>
      </w:pPr>
      <w:r>
        <w:rPr>
          <w:rFonts w:eastAsia="Tms Rmn" w:cs="Tms Rmn" w:ascii="Tms Rmn" w:hAnsi="Tms Rmn"/>
          <w:b/>
          <w:bCs/>
        </w:rPr>
        <w:t>1.3.3.2.</w:t>
        <w:tab/>
      </w:r>
      <w:r>
        <w:rPr>
          <w:rFonts w:eastAsia="Tms Rmn" w:cs="Tms Rmn" w:ascii="Tms Rmn" w:hAnsi="Tms Rmn"/>
          <w:b/>
          <w:bCs/>
          <w:u w:val="single"/>
        </w:rPr>
        <w:t>Conditions</w:t>
      </w:r>
      <w:r>
        <w:rPr>
          <w:rFonts w:eastAsia="Tms Rmn" w:cs="Tms Rmn" w:ascii="Tms Rmn" w:hAnsi="Tms Rmn"/>
        </w:rPr>
        <w:t xml:space="preserve">. Commencing with the second Contract Year, a facility will be eligible to be a Substituted Facility as long as all of the following conditions are met: (a) it will be added to this Agreement during the same month that the Facility that it is replacing is deleted from this Agreement; (b) it is served by the same Utility under the same Utility rate class and has the same load shape as the deleted Facility; and (c) it is owned and operated by Customer and used by Customer for the same general type of business as the deleted Facility.  </w:t>
      </w:r>
    </w:p>
    <w:p>
      <w:pPr>
        <w:pStyle w:val="Normal"/>
        <w:spacing w:lineRule="atLeast" w:line="240"/>
        <w:jc w:val="both"/>
        <w:rPr>
          <w:rFonts w:ascii="Tms Rmn" w:hAnsi="Tms Rmn" w:eastAsia="Tms Rmn" w:cs="Tms Rmn"/>
        </w:rPr>
      </w:pPr>
      <w:r>
        <w:rPr>
          <w:rFonts w:eastAsia="Tms Rmn" w:cs="Tms Rmn" w:ascii="Tms Rmn" w:hAnsi="Tms Rmn"/>
        </w:rPr>
      </w:r>
    </w:p>
    <w:p>
      <w:pPr>
        <w:pStyle w:val="Outline2"/>
        <w:ind w:firstLine="1440" w:end="0"/>
        <w:jc w:val="both"/>
        <w:rPr/>
      </w:pPr>
      <w:r>
        <w:rPr>
          <w:rFonts w:eastAsia="Tms Rmn" w:cs="Tms Rmn" w:ascii="Tms Rmn" w:hAnsi="Tms Rmn"/>
          <w:b/>
          <w:bCs/>
        </w:rPr>
        <w:t>1.3.3.3.</w:t>
        <w:tab/>
      </w:r>
      <w:r>
        <w:rPr>
          <w:rFonts w:eastAsia="Tms Rmn" w:cs="Tms Rmn" w:ascii="Tms Rmn" w:hAnsi="Tms Rmn"/>
          <w:b/>
          <w:bCs/>
          <w:u w:val="single"/>
        </w:rPr>
        <w:t>Effect on Other Terms and Conditions</w:t>
      </w:r>
      <w:r>
        <w:rPr>
          <w:rFonts w:eastAsia="Tms Rmn" w:cs="Tms Rmn" w:ascii="Tms Rmn" w:hAnsi="Tms Rmn"/>
        </w:rPr>
        <w:t xml:space="preserve">.  The addition of a Substituted Facility to this Agreement pursuant to this </w:t>
      </w:r>
      <w:r>
        <w:rPr>
          <w:rFonts w:eastAsia="Tms Rmn" w:cs="Tms Rmn" w:ascii="Tms Rmn" w:hAnsi="Tms Rmn"/>
          <w:u w:val="single"/>
        </w:rPr>
        <w:t>Section 1.3.3</w:t>
      </w:r>
      <w:r>
        <w:rPr>
          <w:rFonts w:eastAsia="Tms Rmn" w:cs="Tms Rmn" w:ascii="Tms Rmn" w:hAnsi="Tms Rmn"/>
        </w:rPr>
        <w:t xml:space="preserve"> shall not affect Customer’s responsibility to compensate EESI with respect to any Portfolio Excess Usage or Portfolio Deficiency Usage as provided in </w:t>
      </w:r>
      <w:r>
        <w:rPr>
          <w:rFonts w:eastAsia="Tms Rmn" w:cs="Tms Rmn" w:ascii="Tms Rmn" w:hAnsi="Tms Rmn"/>
          <w:u w:val="single"/>
        </w:rPr>
        <w:t>Section 2.2</w:t>
      </w:r>
      <w:r>
        <w:rPr>
          <w:rFonts w:eastAsia="Tms Rmn" w:cs="Tms Rmn" w:ascii="Tms Rmn" w:hAnsi="Tms Rmn"/>
        </w:rPr>
        <w:t>, and shall not change the Portfolio Anticipated Usage or the Portfolio Minimum Usage or Portfolio Maximum Usage requirements hereunder.</w:t>
      </w:r>
    </w:p>
    <w:p>
      <w:pPr>
        <w:pStyle w:val="Outline2"/>
        <w:jc w:val="both"/>
        <w:rPr/>
      </w:pPr>
      <w:r>
        <w:rPr/>
      </w:r>
    </w:p>
    <w:p>
      <w:pPr>
        <w:pStyle w:val="Outline2"/>
        <w:jc w:val="both"/>
        <w:rPr/>
      </w:pPr>
      <w:r>
        <w:rPr>
          <w:b/>
          <w:bCs/>
        </w:rPr>
        <w:t xml:space="preserve">2.0.  </w:t>
      </w:r>
      <w:r>
        <w:rPr>
          <w:b/>
          <w:bCs/>
          <w:u w:val="single"/>
        </w:rPr>
        <w:t>COMPENSATION TO EESI</w:t>
      </w:r>
      <w:r>
        <w:rPr>
          <w:b/>
          <w:bCs/>
        </w:rPr>
        <w:t>.</w:t>
      </w:r>
      <w:r>
        <w:rPr/>
        <w:t xml:space="preserve">  </w:t>
      </w:r>
    </w:p>
    <w:p>
      <w:pPr>
        <w:pStyle w:val="Outline2"/>
        <w:jc w:val="both"/>
        <w:rPr>
          <w:b/>
          <w:bCs/>
          <w:u w:val="single"/>
        </w:rPr>
      </w:pPr>
      <w:r>
        <w:rPr>
          <w:b/>
          <w:bCs/>
          <w:u w:val="single"/>
        </w:rPr>
      </w:r>
    </w:p>
    <w:p>
      <w:pPr>
        <w:pStyle w:val="Outline2"/>
        <w:tabs>
          <w:tab w:val="clear" w:pos="720"/>
          <w:tab w:val="left" w:pos="405" w:leader="none"/>
        </w:tabs>
        <w:ind w:hanging="405" w:start="405" w:end="0"/>
        <w:jc w:val="both"/>
        <w:rPr/>
      </w:pPr>
      <w:r>
        <w:rPr>
          <w:b/>
          <w:bCs/>
        </w:rPr>
        <w:t>2.1.</w:t>
        <w:tab/>
      </w:r>
      <w:r>
        <w:rPr>
          <w:b/>
          <w:bCs/>
          <w:u w:val="single"/>
        </w:rPr>
        <w:t>EESI Energy Price</w:t>
      </w:r>
      <w:r>
        <w:rPr>
          <w:b/>
          <w:bCs/>
        </w:rPr>
        <w:t xml:space="preserve">.  </w:t>
      </w:r>
      <w:r>
        <w:rPr/>
        <w:t>During each Billing Cycle, or portion thereof, of the Contract Term, regardless of whether Customer’s energy is being supplied by the applicable Utility or by EESI, Customer will pay EESI an amount for each Account as follows:</w:t>
      </w:r>
    </w:p>
    <w:p>
      <w:pPr>
        <w:pStyle w:val="Outline2"/>
        <w:jc w:val="both"/>
        <w:rPr/>
      </w:pPr>
      <w:r>
        <w:rPr/>
      </w:r>
    </w:p>
    <w:p>
      <w:pPr>
        <w:pStyle w:val="Outline2"/>
        <w:widowControl/>
        <w:numPr>
          <w:ilvl w:val="0"/>
          <w:numId w:val="2"/>
        </w:numPr>
        <w:tabs>
          <w:tab w:val="clear" w:pos="720"/>
          <w:tab w:val="left" w:pos="0" w:leader="none"/>
        </w:tabs>
        <w:ind w:hanging="360" w:start="720" w:end="0"/>
        <w:jc w:val="both"/>
        <w:rPr/>
      </w:pPr>
      <w:r>
        <w:rPr/>
        <w:t xml:space="preserve">From the Effective Date through the end of the </w:t>
      </w:r>
      <w:r>
        <w:rPr>
          <w:b/>
          <w:bCs/>
          <w:u w:val="double"/>
        </w:rPr>
        <w:t>First</w:t>
      </w:r>
      <w:r>
        <w:rPr/>
        <w:t xml:space="preserve"> Billing Cycle </w:t>
      </w:r>
      <w:r>
        <w:rPr>
          <w:strike/>
        </w:rPr>
        <w:t xml:space="preserve">immediately following July 31, 2003, </w:t>
      </w:r>
      <w:r>
        <w:rPr>
          <w:b/>
          <w:bCs/>
          <w:u w:val="double"/>
        </w:rPr>
        <w:t>commencing in July, 2003, (the "Fixed Discount Period")</w:t>
      </w:r>
      <w:r>
        <w:rPr>
          <w:u w:val="single"/>
        </w:rPr>
        <w:t xml:space="preserve"> </w:t>
      </w:r>
      <w:r>
        <w:rPr/>
        <w:t xml:space="preserve">an amount equal to 100% of the Utility Invoice amount for Customer’s Energy Usage for such Billing Cycle.  In addition, </w:t>
      </w:r>
      <w:r>
        <w:rPr>
          <w:b/>
          <w:bCs/>
          <w:u w:val="double"/>
        </w:rPr>
        <w:t>at the end of each Billing Cycle during the Fixed Discount Period,</w:t>
      </w:r>
      <w:r>
        <w:rPr/>
        <w:t xml:space="preserve"> Customer shall receive a credit from EESI equal to Customer’s Actual Usage </w:t>
      </w:r>
      <w:r>
        <w:rPr>
          <w:b/>
          <w:bCs/>
          <w:u w:val="double"/>
        </w:rPr>
        <w:t>for such Billing Cycle</w:t>
      </w:r>
      <w:r>
        <w:rPr/>
        <w:t xml:space="preserve"> multiplied by $</w:t>
      </w:r>
      <w:r>
        <w:rPr>
          <w:u w:val="single"/>
        </w:rPr>
        <w:t>0.002</w:t>
      </w:r>
      <w:r>
        <w:rPr/>
        <w:t xml:space="preserve"> per kWh; this credit shall appear as a separate line item on the EESI Invoice; and</w:t>
      </w:r>
    </w:p>
    <w:p>
      <w:pPr>
        <w:pStyle w:val="Outline2"/>
        <w:widowControl/>
        <w:jc w:val="both"/>
        <w:rPr/>
      </w:pPr>
      <w:r>
        <w:rPr/>
      </w:r>
    </w:p>
    <w:p>
      <w:pPr>
        <w:pStyle w:val="Outline2"/>
        <w:widowControl/>
        <w:ind w:hanging="360" w:start="360" w:end="0"/>
        <w:jc w:val="both"/>
        <w:rPr>
          <w:u w:val="single"/>
        </w:rPr>
      </w:pPr>
      <w:r>
        <w:rPr/>
        <w:t xml:space="preserve">(b)  From the </w:t>
      </w:r>
      <w:r>
        <w:rPr>
          <w:strike/>
        </w:rPr>
        <w:t>end of the Billing Cycle immediately following July 31, 2003</w:t>
      </w:r>
      <w:r>
        <w:rPr/>
        <w:t xml:space="preserve"> </w:t>
      </w:r>
      <w:r>
        <w:rPr>
          <w:b/>
          <w:bCs/>
          <w:u w:val="double"/>
        </w:rPr>
        <w:t>period after the Fixed Discount Period</w:t>
      </w:r>
      <w:r>
        <w:rPr/>
        <w:t xml:space="preserve">  through the remainder of the Contract Term</w:t>
      </w:r>
      <w:r>
        <w:rPr>
          <w:strike/>
        </w:rPr>
        <w:t xml:space="preserve">, an amount equal to the sum of (i) the product of (x) the Accounts Actual Usage for such Billing Cycle multiplied by (y) $0.05790 per kWh (such per kWh amount </w:t>
      </w:r>
      <w:r>
        <w:rPr/>
        <w:t xml:space="preserve"> </w:t>
      </w:r>
      <w:r>
        <w:rPr>
          <w:b/>
          <w:bCs/>
          <w:u w:val="double"/>
        </w:rPr>
        <w:t>(the "Index Period"), an amount calculated as follows: for each MWh of Customer's Actual Usage during the applicable Billing Cycle, the sum of (i) the simple average of the hourly energy price (in MWh) for the applicable month for the Eastern Hub as posted on the PJM website (the Index Price") plus</w:t>
      </w:r>
      <w:r>
        <w:rPr/>
        <w:t xml:space="preserve"> </w:t>
      </w:r>
      <w:r>
        <w:rPr>
          <w:b/>
          <w:bCs/>
          <w:u w:val="double"/>
        </w:rPr>
        <w:t>(ii) a fixed basis amount of $20/MWh (the "Electricity Basis") (such Index Price plus Electricity Basis</w:t>
      </w:r>
      <w:r>
        <w:rPr/>
        <w:t xml:space="preserve"> being the "</w:t>
      </w:r>
      <w:r>
        <w:rPr>
          <w:u w:val="single"/>
        </w:rPr>
        <w:t>EESI Energy Price</w:t>
      </w:r>
      <w:r>
        <w:rPr/>
        <w:t xml:space="preserve">"); </w:t>
      </w:r>
      <w:r>
        <w:rPr>
          <w:u w:val="single"/>
        </w:rPr>
        <w:t>plus</w:t>
      </w:r>
      <w:r>
        <w:rPr/>
        <w:t xml:space="preserve"> </w:t>
      </w:r>
      <w:r>
        <w:rPr>
          <w:strike/>
        </w:rPr>
        <w:t>(ii)</w:t>
      </w:r>
      <w:r>
        <w:rPr>
          <w:b/>
          <w:bCs/>
          <w:u w:val="double"/>
        </w:rPr>
        <w:t>(iii)</w:t>
      </w:r>
      <w:r>
        <w:rPr/>
        <w:t xml:space="preserve"> actual Transmission/Distribution Charges for such Account for such Billing Cycle; </w:t>
      </w:r>
      <w:r>
        <w:rPr>
          <w:u w:val="single"/>
        </w:rPr>
        <w:t>plus</w:t>
      </w:r>
      <w:r>
        <w:rPr/>
        <w:t xml:space="preserve"> </w:t>
      </w:r>
      <w:r>
        <w:rPr>
          <w:strike/>
        </w:rPr>
        <w:t>(iii)</w:t>
      </w:r>
      <w:r>
        <w:rPr>
          <w:b/>
          <w:bCs/>
          <w:u w:val="double"/>
        </w:rPr>
        <w:t>(iv)</w:t>
      </w:r>
      <w:r>
        <w:rPr/>
        <w:t xml:space="preserve"> any Taxes.  The EESI Energy Price is inclusive of (a) ancillary services, losses, congestion charges, PJM administrative costs, unforced capacity credits and (b) an administrative fee to be paid by EESI to Gibbons Columbia Consulting, L.L.C. Customer will also reimburse EESI for any Special Utility Charges paid by EESI on Customer’s behalf.  </w:t>
      </w:r>
    </w:p>
    <w:p>
      <w:pPr>
        <w:pStyle w:val="Outline2"/>
        <w:jc w:val="both"/>
        <w:rPr>
          <w:b/>
          <w:bCs/>
          <w:u w:val="single"/>
        </w:rPr>
      </w:pPr>
      <w:r>
        <w:rPr>
          <w:b/>
          <w:bCs/>
          <w:u w:val="single"/>
        </w:rPr>
      </w:r>
    </w:p>
    <w:p>
      <w:pPr>
        <w:pStyle w:val="Outline2"/>
        <w:jc w:val="both"/>
        <w:rPr/>
      </w:pPr>
      <w:r>
        <w:rPr>
          <w:b/>
          <w:bCs/>
        </w:rPr>
        <w:t xml:space="preserve">2.2.  </w:t>
      </w:r>
      <w:r>
        <w:rPr>
          <w:b/>
          <w:bCs/>
          <w:u w:val="single"/>
        </w:rPr>
        <w:t>Additional Charges and Credits</w:t>
      </w:r>
      <w:r>
        <w:rPr>
          <w:b/>
          <w:bCs/>
        </w:rPr>
        <w:t>.</w:t>
      </w:r>
    </w:p>
    <w:p>
      <w:pPr>
        <w:pStyle w:val="Normal"/>
        <w:jc w:val="both"/>
        <w:rPr/>
      </w:pPr>
      <w:r>
        <w:rPr/>
      </w:r>
    </w:p>
    <w:p>
      <w:pPr>
        <w:pStyle w:val="Outline3"/>
        <w:ind w:firstLine="720" w:end="0"/>
        <w:jc w:val="both"/>
        <w:rPr/>
      </w:pPr>
      <w:r>
        <w:rPr>
          <w:rFonts w:eastAsia="Tms Rmn" w:cs="Tms Rmn" w:ascii="Tms Rmn" w:hAnsi="Tms Rmn"/>
          <w:b/>
          <w:bCs/>
        </w:rPr>
        <w:t>2.2.1</w:t>
      </w:r>
      <w:r>
        <w:rPr>
          <w:rFonts w:eastAsia="Tms Rmn" w:cs="Tms Rmn" w:ascii="Tms Rmn" w:hAnsi="Tms Rmn"/>
          <w:b/>
          <w:bCs/>
          <w:u w:val="double"/>
        </w:rPr>
        <w:t xml:space="preserve">. Index Period </w:t>
      </w:r>
      <w:r>
        <w:rPr>
          <w:b/>
          <w:bCs/>
          <w:u w:val="double"/>
        </w:rPr>
        <w:t>Collar Adjustment.</w:t>
      </w:r>
      <w:r>
        <w:rPr/>
        <w:t xml:space="preserve">  </w:t>
      </w:r>
      <w:r>
        <w:rPr>
          <w:b/>
          <w:bCs/>
          <w:u w:val="double"/>
        </w:rPr>
        <w:t>During the Index Period, if the published Index Price for such Billing Cycle is greater than the Monthly Index Ceiling, Customer shall receive a credit in an amount equal to the product obtained by multiplying (a) such published Index Price minus the Monthly Index Ceiling, by (b) the actual volume of electricity (in MWh) consumed by the Accounts at the Facilities during such Billing Cycle.  If the published Index Price for such month is less than the Monthly Index Floor, EESI shall charge Customer an additional amount equal to the product obtained by multiplying (x) the Monthly Index Floor minus such published Index Price, by (y) the actual volume of electricity (in MWh) consumed by the Accounts at the Facilities during such month. Credits and surcharges under this Section 2.2.1 shall be settled monthly and shall be reflected in the invoice for the second month following the month in which the adjustment is made.</w:t>
      </w:r>
    </w:p>
    <w:p>
      <w:pPr>
        <w:pStyle w:val="Normal"/>
        <w:spacing w:lineRule="atLeast" w:line="240"/>
        <w:ind w:firstLine="720" w:end="0"/>
        <w:jc w:val="both"/>
        <w:rPr>
          <w:b/>
          <w:bCs/>
          <w:u w:val="double"/>
        </w:rPr>
      </w:pPr>
      <w:r>
        <w:rPr>
          <w:b/>
          <w:bCs/>
          <w:u w:val="double"/>
        </w:rPr>
      </w:r>
    </w:p>
    <w:p>
      <w:pPr>
        <w:pStyle w:val="Normal"/>
        <w:spacing w:lineRule="atLeast" w:line="240"/>
        <w:ind w:firstLine="720" w:end="0"/>
        <w:jc w:val="both"/>
        <w:rPr>
          <w:strike/>
        </w:rPr>
      </w:pPr>
      <w:r>
        <w:rPr>
          <w:b/>
          <w:bCs/>
          <w:u w:val="double"/>
        </w:rPr>
        <w:t>2.2.2</w:t>
      </w:r>
      <w:r>
        <w:rPr>
          <w:b/>
          <w:bCs/>
        </w:rPr>
        <w:t>.</w:t>
        <w:tab/>
      </w:r>
      <w:r>
        <w:rPr>
          <w:b/>
          <w:bCs/>
          <w:u w:val="single"/>
        </w:rPr>
        <w:t>Excess Usage.</w:t>
      </w:r>
      <w:r>
        <w:rPr/>
        <w:t xml:space="preserve">  In addition to the applicable compensation provided in Section 2.1, in the event that for any Contract Year other than the first Contract Year, Portfolio Actual Usage exceeds the Portfolio Maximum Usage for such Contract Year ("</w:t>
      </w:r>
      <w:r>
        <w:rPr>
          <w:u w:val="single"/>
        </w:rPr>
        <w:t>Portfolio Excess Usage</w:t>
      </w:r>
      <w:r>
        <w:rPr/>
        <w:t>"), Customer will pay EESI an additional amount equal to</w:t>
      </w:r>
    </w:p>
    <w:p>
      <w:pPr>
        <w:pStyle w:val="Normal"/>
        <w:spacing w:lineRule="atLeast" w:line="240"/>
        <w:ind w:firstLine="720" w:end="0"/>
        <w:jc w:val="both"/>
        <w:rPr>
          <w:strike/>
        </w:rPr>
      </w:pPr>
      <w:r>
        <w:rPr>
          <w:strike/>
        </w:rPr>
      </w:r>
    </w:p>
    <w:p>
      <w:pPr>
        <w:pStyle w:val="Normal"/>
        <w:spacing w:lineRule="atLeast" w:line="240"/>
        <w:ind w:firstLine="720" w:end="0"/>
        <w:jc w:val="both"/>
        <w:rPr>
          <w:b/>
          <w:bCs/>
          <w:u w:val="double"/>
        </w:rPr>
      </w:pPr>
      <w:r>
        <w:rPr/>
        <w:t>:</w:t>
      </w:r>
    </w:p>
    <w:p>
      <w:pPr>
        <w:pStyle w:val="Normal"/>
        <w:spacing w:lineRule="atLeast" w:line="240"/>
        <w:ind w:firstLine="720" w:end="0"/>
        <w:jc w:val="both"/>
        <w:rPr>
          <w:b/>
          <w:bCs/>
          <w:u w:val="double"/>
        </w:rPr>
      </w:pPr>
      <w:r>
        <w:rPr>
          <w:b/>
          <w:bCs/>
          <w:u w:val="double"/>
        </w:rPr>
      </w:r>
    </w:p>
    <w:tbl>
      <w:tblPr>
        <w:tblW w:w="5400" w:type="dxa"/>
        <w:jc w:val="start"/>
        <w:tblInd w:w="0" w:type="dxa"/>
        <w:tblLayout w:type="fixed"/>
        <w:tblCellMar>
          <w:top w:w="0" w:type="dxa"/>
          <w:start w:w="108" w:type="dxa"/>
          <w:bottom w:w="0" w:type="dxa"/>
          <w:end w:w="108" w:type="dxa"/>
        </w:tblCellMar>
      </w:tblPr>
      <w:tblGrid>
        <w:gridCol w:w="2700"/>
        <w:gridCol w:w="2700"/>
      </w:tblGrid>
      <w:tr>
        <w:trPr/>
        <w:tc>
          <w:tcPr>
            <w:tcW w:w="2700" w:type="dxa"/>
            <w:tcBorders>
              <w:top w:val="dashed" w:sz="6" w:space="0" w:color="auto"/>
              <w:start w:val="dashed" w:sz="6" w:space="0" w:color="auto"/>
              <w:bottom w:val="dashed" w:sz="6" w:space="0" w:color="auto"/>
              <w:end w:val="dashed" w:sz="6" w:space="0" w:color="auto"/>
            </w:tcBorders>
          </w:tcPr>
          <w:p>
            <w:pPr>
              <w:pStyle w:val="Normal"/>
              <w:spacing w:lineRule="atLeast" w:line="240"/>
              <w:jc w:val="end"/>
              <w:rPr>
                <w:sz w:val="18"/>
                <w:szCs w:val="18"/>
              </w:rPr>
            </w:pPr>
            <w:r>
              <w:rPr>
                <w:sz w:val="18"/>
                <w:szCs w:val="18"/>
              </w:rPr>
              <w:t xml:space="preserve">Total Excess Usage Charge </w:t>
            </w:r>
            <w:r>
              <w:rPr>
                <w:strike/>
                <w:sz w:val="18"/>
                <w:szCs w:val="18"/>
              </w:rPr>
              <w:t>x Customers</w:t>
            </w:r>
            <w:r>
              <w:rPr>
                <w:sz w:val="18"/>
                <w:szCs w:val="18"/>
              </w:rPr>
              <w:t xml:space="preserve"> </w:t>
            </w:r>
            <w:r>
              <w:rPr>
                <w:b/>
                <w:bCs/>
                <w:sz w:val="18"/>
                <w:szCs w:val="18"/>
                <w:u w:val="double"/>
              </w:rPr>
              <w:t>x</w:t>
            </w:r>
          </w:p>
        </w:tc>
        <w:tc>
          <w:tcPr>
            <w:tcW w:w="2700" w:type="dxa"/>
            <w:tcBorders>
              <w:top w:val="dashed" w:sz="6" w:space="0" w:color="auto"/>
              <w:start w:val="dashed" w:sz="6" w:space="0" w:color="auto"/>
              <w:bottom w:val="dashed" w:sz="6" w:space="0" w:color="auto"/>
              <w:end w:val="dashed" w:sz="6" w:space="0" w:color="auto"/>
            </w:tcBorders>
          </w:tcPr>
          <w:p>
            <w:pPr>
              <w:pStyle w:val="Normal"/>
              <w:spacing w:lineRule="atLeast" w:line="240"/>
              <w:jc w:val="both"/>
              <w:rPr>
                <w:sz w:val="18"/>
                <w:szCs w:val="18"/>
              </w:rPr>
            </w:pPr>
            <w:r>
              <w:rPr>
                <w:b/>
                <w:bCs/>
                <w:sz w:val="18"/>
                <w:szCs w:val="18"/>
                <w:u w:val="double"/>
              </w:rPr>
              <w:t>Customer</w:t>
            </w:r>
            <w:r>
              <w:rPr>
                <w:sz w:val="18"/>
                <w:szCs w:val="18"/>
              </w:rPr>
              <w:t xml:space="preserve"> Excess </w:t>
            </w:r>
            <w:r>
              <w:rPr>
                <w:b/>
                <w:bCs/>
                <w:sz w:val="18"/>
                <w:szCs w:val="18"/>
                <w:u w:val="double"/>
              </w:rPr>
              <w:t>Usage</w:t>
            </w:r>
          </w:p>
        </w:tc>
      </w:tr>
      <w:tr>
        <w:trPr/>
        <w:tc>
          <w:tcPr>
            <w:tcW w:w="2700" w:type="dxa"/>
            <w:tcBorders>
              <w:top w:val="dashed" w:sz="6" w:space="0" w:color="auto"/>
              <w:start w:val="dashed" w:sz="6" w:space="0" w:color="auto"/>
              <w:bottom w:val="dashed" w:sz="6" w:space="0" w:color="auto"/>
              <w:end w:val="dashed" w:sz="6" w:space="0" w:color="auto"/>
            </w:tcBorders>
          </w:tcPr>
          <w:p>
            <w:pPr>
              <w:pStyle w:val="Normal"/>
              <w:snapToGrid w:val="false"/>
              <w:spacing w:lineRule="atLeast" w:line="240"/>
              <w:jc w:val="both"/>
              <w:rPr>
                <w:sz w:val="18"/>
                <w:szCs w:val="18"/>
              </w:rPr>
            </w:pPr>
            <w:r>
              <w:rPr>
                <w:sz w:val="18"/>
                <w:szCs w:val="18"/>
              </w:rPr>
            </w:r>
          </w:p>
        </w:tc>
        <w:tc>
          <w:tcPr>
            <w:tcW w:w="2700" w:type="dxa"/>
            <w:tcBorders>
              <w:top w:val="single" w:sz="6" w:space="0" w:color="000000"/>
              <w:start w:val="dashed" w:sz="6" w:space="0" w:color="auto"/>
              <w:bottom w:val="dashed" w:sz="6" w:space="0" w:color="auto"/>
              <w:end w:val="dashed" w:sz="6" w:space="0" w:color="auto"/>
            </w:tcBorders>
          </w:tcPr>
          <w:p>
            <w:pPr>
              <w:pStyle w:val="Normal"/>
              <w:spacing w:lineRule="atLeast" w:line="240"/>
              <w:jc w:val="both"/>
              <w:rPr/>
            </w:pPr>
            <w:r>
              <w:rPr>
                <w:b/>
                <w:bCs/>
                <w:sz w:val="18"/>
                <w:szCs w:val="18"/>
                <w:u w:val="double"/>
              </w:rPr>
              <w:t>Portfolio</w:t>
            </w:r>
            <w:r>
              <w:rPr>
                <w:sz w:val="18"/>
                <w:szCs w:val="18"/>
              </w:rPr>
              <w:t xml:space="preserve"> </w:t>
            </w:r>
            <w:r>
              <w:rPr>
                <w:strike/>
                <w:sz w:val="18"/>
                <w:szCs w:val="18"/>
              </w:rPr>
              <w:t>Usage</w:t>
            </w:r>
          </w:p>
          <w:p>
            <w:pPr>
              <w:pStyle w:val="Normal"/>
              <w:spacing w:lineRule="atLeast" w:line="240"/>
              <w:jc w:val="both"/>
              <w:rPr/>
            </w:pPr>
            <w:r>
              <w:rPr>
                <w:strike/>
                <w:sz w:val="18"/>
                <w:szCs w:val="18"/>
              </w:rPr>
              <w:t>Portfolio</w:t>
            </w:r>
            <w:r>
              <w:rPr>
                <w:sz w:val="18"/>
                <w:szCs w:val="18"/>
              </w:rPr>
              <w:t xml:space="preserve"> Excess Usage</w:t>
            </w:r>
          </w:p>
        </w:tc>
      </w:tr>
    </w:tbl>
    <w:p>
      <w:pPr>
        <w:pStyle w:val="Normal"/>
        <w:spacing w:lineRule="atLeast" w:line="240"/>
        <w:jc w:val="both"/>
        <w:rPr/>
      </w:pPr>
      <w:r>
        <w:rPr/>
      </w:r>
    </w:p>
    <w:p>
      <w:pPr>
        <w:pStyle w:val="Normal"/>
        <w:spacing w:lineRule="atLeast" w:line="240"/>
        <w:jc w:val="both"/>
        <w:rPr/>
      </w:pPr>
      <w:r>
        <w:rPr/>
        <w:tab/>
        <w:t>In the event that for any Contract Year other than the First Contract Year Customer’s Actual Usage for such Contract Year exceeds the Customer Maximum Usage for such Contract Year, such excess shall be a "</w:t>
      </w:r>
      <w:r>
        <w:rPr>
          <w:u w:val="single"/>
        </w:rPr>
        <w:t>Customer Excess Usage</w:t>
      </w:r>
      <w:r>
        <w:rPr/>
        <w:t>".</w:t>
      </w:r>
    </w:p>
    <w:p>
      <w:pPr>
        <w:pStyle w:val="Normal"/>
        <w:spacing w:lineRule="atLeast" w:line="240"/>
        <w:jc w:val="both"/>
        <w:rPr/>
      </w:pPr>
      <w:r>
        <w:rPr/>
      </w:r>
    </w:p>
    <w:p>
      <w:pPr>
        <w:pStyle w:val="Normal"/>
        <w:spacing w:lineRule="atLeast" w:line="240"/>
        <w:ind w:firstLine="720" w:end="0"/>
        <w:jc w:val="both"/>
        <w:rPr/>
      </w:pPr>
      <w:r>
        <w:rPr>
          <w:rFonts w:eastAsia="Tms Rmn" w:cs="Tms Rmn" w:ascii="Tms Rmn" w:hAnsi="Tms Rmn"/>
          <w:b/>
          <w:bCs/>
          <w:strike/>
          <w:u w:val="single"/>
        </w:rPr>
        <w:t>2.2.2.</w:t>
      </w:r>
      <w:r>
        <w:rPr>
          <w:rFonts w:eastAsia="Tms Rmn" w:cs="Tms Rmn" w:ascii="Tms Rmn" w:hAnsi="Tms Rmn"/>
          <w:b/>
          <w:bCs/>
          <w:u w:val="single"/>
        </w:rPr>
        <w:t xml:space="preserve"> Deficiency Usage.</w:t>
      </w:r>
      <w:r>
        <w:rPr>
          <w:rFonts w:eastAsia="Tms Rmn" w:cs="Tms Rmn" w:ascii="Tms Rmn" w:hAnsi="Tms Rmn"/>
        </w:rPr>
        <w:t xml:space="preserve">  In addition to the applicable compensation provided in Section 2.1, in the event that for any Contract Year other than the first Contract Year, Portfolio Actual Usage is less than the Portfolio Minimum Usage for such Contract Year ("</w:t>
      </w:r>
      <w:r>
        <w:rPr>
          <w:rFonts w:eastAsia="Tms Rmn" w:cs="Tms Rmn" w:ascii="Tms Rmn" w:hAnsi="Tms Rmn"/>
          <w:u w:val="single"/>
        </w:rPr>
        <w:t>Portfolio Deficiency Usage</w:t>
      </w:r>
      <w:r>
        <w:rPr>
          <w:rFonts w:eastAsia="Tms Rmn" w:cs="Tms Rmn" w:ascii="Tms Rmn" w:hAnsi="Tms Rmn"/>
        </w:rPr>
        <w:t>"), Customer will pay EESI an additional amount equal to:</w:t>
      </w:r>
    </w:p>
    <w:p>
      <w:pPr>
        <w:pStyle w:val="Normal"/>
        <w:spacing w:lineRule="atLeast" w:line="240"/>
        <w:ind w:firstLine="720" w:end="0"/>
        <w:jc w:val="both"/>
        <w:rPr>
          <w:rFonts w:ascii="Tms Rmn" w:hAnsi="Tms Rmn" w:eastAsia="Tms Rmn" w:cs="Tms Rmn"/>
        </w:rPr>
      </w:pPr>
      <w:r>
        <w:rPr>
          <w:rFonts w:eastAsia="Tms Rmn" w:cs="Tms Rmn" w:ascii="Tms Rmn" w:hAnsi="Tms Rmn"/>
        </w:rPr>
      </w:r>
    </w:p>
    <w:tbl>
      <w:tblPr>
        <w:tblW w:w="5400" w:type="dxa"/>
        <w:jc w:val="start"/>
        <w:tblInd w:w="0" w:type="dxa"/>
        <w:tblLayout w:type="fixed"/>
        <w:tblCellMar>
          <w:top w:w="0" w:type="dxa"/>
          <w:start w:w="108" w:type="dxa"/>
          <w:bottom w:w="0" w:type="dxa"/>
          <w:end w:w="108" w:type="dxa"/>
        </w:tblCellMar>
      </w:tblPr>
      <w:tblGrid>
        <w:gridCol w:w="2700"/>
        <w:gridCol w:w="2700"/>
      </w:tblGrid>
      <w:tr>
        <w:trPr/>
        <w:tc>
          <w:tcPr>
            <w:tcW w:w="2700" w:type="dxa"/>
            <w:tcBorders>
              <w:top w:val="dashed" w:sz="6" w:space="0" w:color="auto"/>
              <w:start w:val="dashed" w:sz="6" w:space="0" w:color="auto"/>
              <w:bottom w:val="dashed" w:sz="6" w:space="0" w:color="auto"/>
              <w:end w:val="dashed" w:sz="6" w:space="0" w:color="auto"/>
            </w:tcBorders>
          </w:tcPr>
          <w:p>
            <w:pPr>
              <w:pStyle w:val="Normal"/>
              <w:spacing w:lineRule="atLeast" w:line="240"/>
              <w:rPr>
                <w:rFonts w:ascii="Tms Rmn" w:hAnsi="Tms Rmn" w:eastAsia="Tms Rmn" w:cs="Tms Rmn"/>
                <w:sz w:val="18"/>
                <w:szCs w:val="18"/>
              </w:rPr>
            </w:pPr>
            <w:r>
              <w:rPr>
                <w:rFonts w:eastAsia="Tms Rmn" w:cs="Tms Rmn" w:ascii="Tms Rmn" w:hAnsi="Tms Rmn"/>
                <w:sz w:val="18"/>
                <w:szCs w:val="18"/>
              </w:rPr>
              <w:t xml:space="preserve">Total Deficiency Usage Charge </w:t>
            </w:r>
            <w:r>
              <w:rPr>
                <w:rFonts w:eastAsia="Tms Rmn" w:cs="Tms Rmn" w:ascii="Tms Rmn" w:hAnsi="Tms Rmn"/>
                <w:strike/>
                <w:sz w:val="18"/>
                <w:szCs w:val="18"/>
              </w:rPr>
              <w:t>x Customers</w:t>
            </w:r>
            <w:r>
              <w:rPr>
                <w:rFonts w:eastAsia="Tms Rmn" w:cs="Tms Rmn" w:ascii="Tms Rmn" w:hAnsi="Tms Rmn"/>
                <w:sz w:val="18"/>
                <w:szCs w:val="18"/>
              </w:rPr>
              <w:t xml:space="preserve"> </w:t>
            </w:r>
            <w:r>
              <w:rPr>
                <w:rFonts w:eastAsia="Tms Rmn" w:cs="Tms Rmn" w:ascii="Tms Rmn" w:hAnsi="Tms Rmn"/>
                <w:b/>
                <w:bCs/>
                <w:sz w:val="18"/>
                <w:szCs w:val="18"/>
                <w:u w:val="double"/>
              </w:rPr>
              <w:t>x</w:t>
            </w:r>
          </w:p>
        </w:tc>
        <w:tc>
          <w:tcPr>
            <w:tcW w:w="2700" w:type="dxa"/>
            <w:tcBorders>
              <w:top w:val="dashed" w:sz="6" w:space="0" w:color="auto"/>
              <w:start w:val="dashed" w:sz="6" w:space="0" w:color="auto"/>
              <w:bottom w:val="dashed" w:sz="6" w:space="0" w:color="auto"/>
              <w:end w:val="dashed" w:sz="6" w:space="0" w:color="auto"/>
            </w:tcBorders>
          </w:tcPr>
          <w:p>
            <w:pPr>
              <w:pStyle w:val="TOC1"/>
              <w:tabs>
                <w:tab w:val="clear" w:pos="8640"/>
                <w:tab w:val="clear" w:pos="9360"/>
                <w:tab w:val="clear" w:pos="10080"/>
                <w:tab w:val="left" w:pos="-720" w:leader="none"/>
              </w:tabs>
              <w:spacing w:lineRule="atLeast" w:line="240"/>
              <w:rPr>
                <w:rFonts w:ascii="Tms Rmn" w:hAnsi="Tms Rmn" w:eastAsia="Tms Rmn" w:cs="Tms Rmn"/>
                <w:sz w:val="18"/>
                <w:szCs w:val="18"/>
              </w:rPr>
            </w:pPr>
            <w:r>
              <w:rPr>
                <w:rFonts w:eastAsia="Tms Rmn" w:cs="Tms Rmn" w:ascii="Tms Rmn" w:hAnsi="Tms Rmn"/>
                <w:b/>
                <w:bCs/>
                <w:sz w:val="18"/>
                <w:szCs w:val="18"/>
                <w:u w:val="double"/>
              </w:rPr>
              <w:t>Customer</w:t>
            </w:r>
            <w:r>
              <w:rPr>
                <w:rFonts w:eastAsia="Tms Rmn" w:cs="Tms Rmn" w:ascii="Tms Rmn" w:hAnsi="Tms Rmn"/>
                <w:sz w:val="18"/>
                <w:szCs w:val="18"/>
              </w:rPr>
              <w:t>’</w:t>
            </w:r>
            <w:r>
              <w:rPr>
                <w:rFonts w:eastAsia="Tms Rmn" w:cs="Tms Rmn" w:ascii="Tms Rmn" w:hAnsi="Tms Rmn"/>
                <w:b/>
                <w:bCs/>
                <w:sz w:val="18"/>
                <w:szCs w:val="18"/>
                <w:u w:val="double"/>
              </w:rPr>
              <w:t>s</w:t>
            </w:r>
            <w:r>
              <w:rPr>
                <w:rFonts w:eastAsia="Tms Rmn" w:cs="Tms Rmn" w:ascii="Tms Rmn" w:hAnsi="Tms Rmn"/>
                <w:sz w:val="18"/>
                <w:szCs w:val="18"/>
              </w:rPr>
              <w:t xml:space="preserve"> Deficiency </w:t>
            </w:r>
            <w:r>
              <w:rPr>
                <w:rFonts w:eastAsia="Tms Rmn" w:cs="Tms Rmn" w:ascii="Tms Rmn" w:hAnsi="Tms Rmn"/>
                <w:b/>
                <w:bCs/>
                <w:sz w:val="18"/>
                <w:szCs w:val="18"/>
                <w:u w:val="double"/>
              </w:rPr>
              <w:t>Usage</w:t>
            </w:r>
          </w:p>
        </w:tc>
      </w:tr>
      <w:tr>
        <w:trPr/>
        <w:tc>
          <w:tcPr>
            <w:tcW w:w="2700" w:type="dxa"/>
            <w:tcBorders>
              <w:top w:val="dashed" w:sz="6" w:space="0" w:color="auto"/>
              <w:start w:val="dashed" w:sz="6" w:space="0" w:color="auto"/>
              <w:bottom w:val="dashed" w:sz="6" w:space="0" w:color="auto"/>
              <w:end w:val="dashed" w:sz="6" w:space="0" w:color="auto"/>
            </w:tcBorders>
          </w:tcPr>
          <w:p>
            <w:pPr>
              <w:pStyle w:val="Normal"/>
              <w:snapToGrid w:val="false"/>
              <w:spacing w:lineRule="atLeast" w:line="240"/>
              <w:jc w:val="both"/>
              <w:rPr>
                <w:rFonts w:ascii="Tms Rmn" w:hAnsi="Tms Rmn" w:eastAsia="Tms Rmn" w:cs="Tms Rmn"/>
                <w:b/>
                <w:bCs/>
                <w:sz w:val="18"/>
                <w:szCs w:val="18"/>
                <w:u w:val="single"/>
              </w:rPr>
            </w:pPr>
            <w:r>
              <w:rPr>
                <w:rFonts w:eastAsia="Tms Rmn" w:cs="Tms Rmn" w:ascii="Tms Rmn" w:hAnsi="Tms Rmn"/>
                <w:b/>
                <w:bCs/>
                <w:sz w:val="18"/>
                <w:szCs w:val="18"/>
                <w:u w:val="single"/>
              </w:rPr>
            </w:r>
          </w:p>
        </w:tc>
        <w:tc>
          <w:tcPr>
            <w:tcW w:w="2700" w:type="dxa"/>
            <w:tcBorders>
              <w:top w:val="single" w:sz="6" w:space="0" w:color="000000"/>
              <w:start w:val="dashed" w:sz="6" w:space="0" w:color="auto"/>
              <w:bottom w:val="dashed" w:sz="6" w:space="0" w:color="auto"/>
              <w:end w:val="dashed" w:sz="6" w:space="0" w:color="auto"/>
            </w:tcBorders>
          </w:tcPr>
          <w:p>
            <w:pPr>
              <w:pStyle w:val="TOC1"/>
              <w:tabs>
                <w:tab w:val="clear" w:pos="8640"/>
                <w:tab w:val="clear" w:pos="9360"/>
                <w:tab w:val="clear" w:pos="10080"/>
                <w:tab w:val="left" w:pos="-720" w:leader="none"/>
              </w:tabs>
              <w:spacing w:lineRule="atLeast" w:line="240"/>
              <w:rPr/>
            </w:pPr>
            <w:r>
              <w:rPr>
                <w:rFonts w:eastAsia="Tms Rmn" w:cs="Tms Rmn" w:ascii="Tms Rmn" w:hAnsi="Tms Rmn"/>
                <w:b/>
                <w:bCs/>
                <w:sz w:val="18"/>
                <w:szCs w:val="18"/>
                <w:u w:val="double"/>
              </w:rPr>
              <w:t>Portfolio</w:t>
            </w:r>
            <w:r>
              <w:rPr>
                <w:rFonts w:eastAsia="Tms Rmn" w:cs="Tms Rmn" w:ascii="Tms Rmn" w:hAnsi="Tms Rmn"/>
                <w:sz w:val="18"/>
                <w:szCs w:val="18"/>
              </w:rPr>
              <w:t xml:space="preserve"> </w:t>
            </w:r>
            <w:r>
              <w:rPr>
                <w:rFonts w:eastAsia="Tms Rmn" w:cs="Tms Rmn" w:ascii="Tms Rmn" w:hAnsi="Tms Rmn"/>
                <w:strike/>
                <w:sz w:val="18"/>
                <w:szCs w:val="18"/>
              </w:rPr>
              <w:t>Usage</w:t>
            </w:r>
          </w:p>
          <w:p>
            <w:pPr>
              <w:pStyle w:val="TOC1"/>
              <w:tabs>
                <w:tab w:val="clear" w:pos="8640"/>
                <w:tab w:val="clear" w:pos="9360"/>
                <w:tab w:val="clear" w:pos="10080"/>
                <w:tab w:val="left" w:pos="-720" w:leader="none"/>
              </w:tabs>
              <w:spacing w:lineRule="atLeast" w:line="240"/>
              <w:rPr/>
            </w:pPr>
            <w:r>
              <w:rPr>
                <w:rFonts w:eastAsia="Tms Rmn" w:cs="Tms Rmn" w:ascii="Tms Rmn" w:hAnsi="Tms Rmn"/>
                <w:strike/>
                <w:sz w:val="18"/>
                <w:szCs w:val="18"/>
              </w:rPr>
              <w:t>Portfolio</w:t>
            </w:r>
            <w:r>
              <w:rPr>
                <w:rFonts w:eastAsia="Tms Rmn" w:cs="Tms Rmn" w:ascii="Tms Rmn" w:hAnsi="Tms Rmn"/>
                <w:sz w:val="18"/>
                <w:szCs w:val="18"/>
              </w:rPr>
              <w:t xml:space="preserve"> Deficiency Usage</w:t>
            </w:r>
          </w:p>
        </w:tc>
      </w:tr>
    </w:tbl>
    <w:p>
      <w:pPr>
        <w:pStyle w:val="Normal"/>
        <w:spacing w:lineRule="atLeast" w:line="240"/>
        <w:ind w:start="720" w:end="0"/>
        <w:jc w:val="both"/>
        <w:rPr>
          <w:rFonts w:ascii="Tms Rmn" w:hAnsi="Tms Rmn" w:eastAsia="Tms Rmn" w:cs="Tms Rmn"/>
          <w:b/>
          <w:bCs/>
          <w:u w:val="single"/>
        </w:rPr>
      </w:pPr>
      <w:r>
        <w:rPr>
          <w:rFonts w:eastAsia="Tms Rmn" w:cs="Tms Rmn" w:ascii="Tms Rmn" w:hAnsi="Tms Rmn"/>
          <w:b/>
          <w:bCs/>
          <w:u w:val="single"/>
        </w:rPr>
      </w:r>
    </w:p>
    <w:p>
      <w:pPr>
        <w:pStyle w:val="BodyText2"/>
        <w:rPr/>
      </w:pPr>
      <w:r>
        <w:rPr/>
        <w:t xml:space="preserve">In the event </w:t>
      </w:r>
      <w:r>
        <w:rPr>
          <w:b/>
          <w:bCs/>
          <w:u w:val="double"/>
        </w:rPr>
        <w:t>that</w:t>
      </w:r>
      <w:r>
        <w:rPr/>
        <w:t xml:space="preserve"> for any Contract Year other than the First Contract Year, Customer’s Actual usage is less than Customer’s Minimum Usage, such deficiency in usage shall be a </w:t>
      </w:r>
      <w:r>
        <w:rPr>
          <w:strike/>
        </w:rPr>
        <w:t>"Customer</w:t>
      </w:r>
      <w:r>
        <w:rPr>
          <w:b/>
          <w:bCs/>
          <w:u w:val="double"/>
        </w:rPr>
        <w:t>"Customer</w:t>
      </w:r>
      <w:r>
        <w:rPr>
          <w:u w:val="single"/>
        </w:rPr>
        <w:t>’</w:t>
      </w:r>
      <w:r>
        <w:rPr>
          <w:b/>
          <w:bCs/>
          <w:u w:val="double"/>
        </w:rPr>
        <w:t>s</w:t>
      </w:r>
      <w:r>
        <w:rPr>
          <w:u w:val="single"/>
        </w:rPr>
        <w:t xml:space="preserve"> Deficiency Usage</w:t>
      </w:r>
      <w:r>
        <w:rPr/>
        <w:t>".</w:t>
      </w:r>
    </w:p>
    <w:p>
      <w:pPr>
        <w:pStyle w:val="Normal"/>
        <w:spacing w:lineRule="atLeast" w:line="240"/>
        <w:ind w:start="720" w:end="0"/>
        <w:jc w:val="both"/>
        <w:rPr>
          <w:rFonts w:ascii="Tms Rmn" w:hAnsi="Tms Rmn" w:eastAsia="Tms Rmn" w:cs="Tms Rmn"/>
          <w:b/>
          <w:bCs/>
          <w:u w:val="single"/>
        </w:rPr>
      </w:pPr>
      <w:r>
        <w:rPr>
          <w:rFonts w:eastAsia="Tms Rmn" w:cs="Tms Rmn" w:ascii="Tms Rmn" w:hAnsi="Tms Rmn"/>
          <w:b/>
          <w:bCs/>
          <w:strike/>
          <w:u w:val="single"/>
        </w:rPr>
        <w:t>Deficiency)</w:t>
      </w:r>
    </w:p>
    <w:p>
      <w:pPr>
        <w:pStyle w:val="Normal"/>
        <w:widowControl/>
        <w:spacing w:lineRule="atLeast" w:line="240"/>
        <w:ind w:firstLine="720" w:end="0"/>
        <w:jc w:val="both"/>
        <w:rPr>
          <w:rFonts w:ascii="Tms Rmn" w:hAnsi="Tms Rmn" w:eastAsia="Tms Rmn" w:cs="Tms Rmn"/>
          <w:strike/>
        </w:rPr>
      </w:pPr>
      <w:r>
        <w:rPr>
          <w:rFonts w:eastAsia="Tms Rmn" w:cs="Tms Rmn" w:ascii="Tms Rmn" w:hAnsi="Tms Rmn"/>
          <w:b/>
          <w:bCs/>
        </w:rPr>
        <w:t>2.2.3.</w:t>
        <w:tab/>
      </w:r>
      <w:r>
        <w:rPr>
          <w:rFonts w:eastAsia="Tms Rmn" w:cs="Tms Rmn" w:ascii="Tms Rmn" w:hAnsi="Tms Rmn"/>
          <w:b/>
          <w:bCs/>
          <w:u w:val="single"/>
        </w:rPr>
        <w:t>Voluntary Curtailment Credits.</w:t>
      </w:r>
      <w:r>
        <w:rPr>
          <w:rFonts w:eastAsia="Tms Rmn" w:cs="Tms Rmn" w:ascii="Tms Rmn" w:hAnsi="Tms Rmn"/>
          <w:b/>
          <w:bCs/>
        </w:rPr>
        <w:t xml:space="preserve">  </w:t>
      </w:r>
      <w:r>
        <w:rPr>
          <w:rFonts w:eastAsia="Tms Rmn" w:cs="Tms Rmn" w:ascii="Tms Rmn" w:hAnsi="Tms Rmn"/>
        </w:rPr>
        <w:t xml:space="preserve">Where EESI is delivering energy directly to Customer in accordance with </w:t>
      </w:r>
      <w:r>
        <w:rPr>
          <w:rFonts w:eastAsia="Tms Rmn" w:cs="Tms Rmn" w:ascii="Tms Rmn" w:hAnsi="Tms Rmn"/>
          <w:u w:val="single"/>
        </w:rPr>
        <w:t>Schedule 1.0</w:t>
      </w:r>
      <w:r>
        <w:rPr>
          <w:rFonts w:eastAsia="Tms Rmn" w:cs="Tms Rmn" w:ascii="Tms Rmn" w:hAnsi="Tms Rmn"/>
        </w:rPr>
        <w:t>, EESI may from time to time request that Customer voluntarily curtail its energy consumption at certain Accounts in exchange for a portion of the savings attributable to any such curtailment by Customer (the "</w:t>
      </w:r>
      <w:r>
        <w:rPr>
          <w:rFonts w:eastAsia="Tms Rmn" w:cs="Tms Rmn" w:ascii="Tms Rmn" w:hAnsi="Tms Rmn"/>
          <w:u w:val="single"/>
        </w:rPr>
        <w:t>Customer Curtailment Payment</w:t>
      </w:r>
      <w:r>
        <w:rPr>
          <w:rFonts w:eastAsia="Tms Rmn" w:cs="Tms Rmn" w:ascii="Tms Rmn" w:hAnsi="Tms Rmn"/>
        </w:rPr>
        <w:t xml:space="preserve">").  At the time of such request, EESI shall indicate to Customer the quantity of energy that EESI is requesting that Customer curtail and the amount of the Customer Curtailment Payment.  If Customer in its sole discretion agrees to so curtail its consumption at such Accounts in accordance with such request, EESI will confirm the quantity of energy to be curtailed and the Customer Curtailment Payment to Customer in writing.  If Customer does in fact curtail such consumption in accordance with such request, (i) EESI shall credit Customer for the Customer Curtailment Payment on the next Billing Cycle; and (ii) such amount shall be credited toward the Portfolio Minimum Usage requirement hereunder (and against any Portfolio Deficiency Usage) for each kWh of energy actually curtailed by Customer pursuant to this </w:t>
      </w:r>
      <w:r>
        <w:rPr>
          <w:rFonts w:eastAsia="Tms Rmn" w:cs="Tms Rmn" w:ascii="Tms Rmn" w:hAnsi="Tms Rmn"/>
          <w:u w:val="single"/>
        </w:rPr>
        <w:t>Section 2.2.3</w:t>
      </w:r>
      <w:r>
        <w:rPr>
          <w:rFonts w:eastAsia="Tms Rmn" w:cs="Tms Rmn" w:ascii="Tms Rmn" w:hAnsi="Tms Rmn"/>
        </w:rPr>
        <w:t>.  Customer and EESI shall cooperate to verify the quantity of energy curtailed by Customer under this provision using fifteen (15) minute interval meter data from before and during any such curtailment</w:t>
      </w:r>
    </w:p>
    <w:p>
      <w:pPr>
        <w:pStyle w:val="Normal"/>
        <w:widowControl/>
        <w:spacing w:lineRule="atLeast" w:line="240"/>
        <w:ind w:firstLine="720" w:end="0"/>
        <w:jc w:val="both"/>
        <w:rPr>
          <w:rFonts w:ascii="Tms Rmn" w:hAnsi="Tms Rmn" w:eastAsia="Tms Rmn" w:cs="Tms Rmn"/>
          <w:strike/>
        </w:rPr>
      </w:pPr>
      <w:r>
        <w:rPr>
          <w:rFonts w:eastAsia="Tms Rmn" w:cs="Tms Rmn" w:ascii="Tms Rmn" w:hAnsi="Tms Rmn"/>
          <w:strike/>
        </w:rPr>
      </w:r>
    </w:p>
    <w:p>
      <w:pPr>
        <w:pStyle w:val="Normal"/>
        <w:widowControl/>
        <w:spacing w:lineRule="atLeast" w:line="240"/>
        <w:ind w:firstLine="720" w:end="0"/>
        <w:jc w:val="both"/>
        <w:rPr>
          <w:rFonts w:ascii="Tms Rmn" w:hAnsi="Tms Rmn" w:eastAsia="Tms Rmn" w:cs="Tms Rmn"/>
          <w:b/>
          <w:bCs/>
          <w:u w:val="double"/>
        </w:rPr>
      </w:pPr>
      <w:r>
        <w:rPr>
          <w:rFonts w:eastAsia="Tms Rmn" w:cs="Tms Rmn" w:ascii="Tms Rmn" w:hAnsi="Tms Rmn"/>
        </w:rPr>
        <w:t>.</w:t>
      </w:r>
    </w:p>
    <w:p>
      <w:pPr>
        <w:pStyle w:val="Normal"/>
        <w:widowControl/>
        <w:spacing w:lineRule="atLeast" w:line="240"/>
        <w:ind w:start="720" w:end="0"/>
        <w:jc w:val="both"/>
        <w:rPr>
          <w:rFonts w:ascii="Tms Rmn" w:hAnsi="Tms Rmn" w:eastAsia="Tms Rmn" w:cs="Tms Rmn"/>
          <w:b/>
          <w:bCs/>
          <w:u w:val="double"/>
        </w:rPr>
      </w:pPr>
      <w:r>
        <w:rPr>
          <w:rFonts w:eastAsia="Tms Rmn" w:cs="Tms Rmn" w:ascii="Tms Rmn" w:hAnsi="Tms Rmn"/>
          <w:b/>
          <w:bCs/>
          <w:u w:val="double"/>
        </w:rPr>
      </w:r>
    </w:p>
    <w:p>
      <w:pPr>
        <w:pStyle w:val="Normal"/>
        <w:widowControl/>
        <w:spacing w:lineRule="atLeast" w:line="240"/>
        <w:jc w:val="both"/>
        <w:rPr/>
      </w:pPr>
      <w:r>
        <w:rPr>
          <w:b/>
          <w:bCs/>
        </w:rPr>
        <w:t xml:space="preserve"> </w:t>
      </w:r>
      <w:r>
        <w:rPr>
          <w:b/>
          <w:bCs/>
        </w:rPr>
        <w:t>2.3.</w:t>
        <w:tab/>
      </w:r>
      <w:r>
        <w:rPr>
          <w:b/>
          <w:bCs/>
          <w:u w:val="single"/>
        </w:rPr>
        <w:t>Billing and Payment.</w:t>
      </w:r>
      <w:r>
        <w:rPr/>
        <w:t xml:space="preserve"> Customer shall pay all amounts shown as due on the Consolidated Invoice (or any separate invoice rendered by EESI to the extent the EESI Charges are not otherwise included in a Consolidated Invoice) by the Due Date and in accordance with the terms for payment set forth therein, and the failure to timely pay any such amounts, including both EESI Charges and Transmission/Distribution Charges, shall be an Event of Default hereunder. Customer understands that late or partial payments shall be allocated, as between EESI and the Utility, as provided for in the Act and Rules.  Where EESI is rendering a Consolidated Invoice, EESI will calculate the Consolidated Invoice based upon actual consumption data provided by Customer’s Utility, or estimated data if such actual consumption data is not available.  Upon receipt of actual consumption data, EESI will reconcile its calculations, and credit or debit Customer’s account accordingly [on the next Consolidated Invoice </w:t>
      </w:r>
      <w:r>
        <w:rPr>
          <w:strike/>
        </w:rPr>
        <w:t>]</w:t>
      </w:r>
      <w:r>
        <w:rPr/>
        <w:t xml:space="preserve"> </w:t>
      </w:r>
      <w:r>
        <w:rPr>
          <w:b/>
          <w:bCs/>
          <w:u w:val="double"/>
        </w:rPr>
        <w:t>for the month following the month in which the calculations are made]</w:t>
      </w:r>
      <w:r>
        <w:rPr/>
        <w:t>. Overdue payments will accrue interest from the Due Date to the date of payment at a rate equal to the  Interest Rate.  If Customer in good faith disputes a Consolidated Invoice, Customer will provide EESI and the Utility a written explanation specifying in detail the basis for the dispute, and Customer will pay any non-disputed portion of such Consolidated Invoice no later than the Due Date.  If any amount disputed by Customer is determined to be due, it will be paid within ten days of such determination, along with interest accrued at the Interest Rate from the original Due Date until the date paid.</w:t>
      </w:r>
    </w:p>
    <w:p>
      <w:pPr>
        <w:pStyle w:val="Outline2"/>
        <w:jc w:val="both"/>
        <w:rPr/>
      </w:pPr>
      <w:r>
        <w:rPr/>
      </w:r>
    </w:p>
    <w:p>
      <w:pPr>
        <w:pStyle w:val="Outline2"/>
        <w:jc w:val="both"/>
        <w:rPr/>
      </w:pPr>
      <w:r>
        <w:rPr>
          <w:b/>
          <w:bCs/>
        </w:rPr>
        <w:t>2.4.</w:t>
        <w:tab/>
      </w:r>
      <w:r>
        <w:rPr>
          <w:b/>
          <w:bCs/>
          <w:u w:val="single"/>
        </w:rPr>
        <w:t>Netting /setoff.</w:t>
      </w:r>
      <w:r>
        <w:rPr/>
        <w:tab/>
        <w:t>If Customer and EESI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 4.8 (to the extent not expressly herein waived or denied) which such Party has or may be entitled to arising from or out of this Agreement.  All outstanding obligations to make payment under this Agreement or any other agreement between the Parties may be offset against each other, set off or recouped therefrom.</w:t>
      </w:r>
    </w:p>
    <w:p>
      <w:pPr>
        <w:pStyle w:val="Outline2"/>
        <w:jc w:val="both"/>
        <w:rPr/>
      </w:pPr>
      <w:r>
        <w:rPr/>
      </w:r>
    </w:p>
    <w:p>
      <w:pPr>
        <w:pStyle w:val="Normal"/>
        <w:widowControl/>
        <w:tabs>
          <w:tab w:val="left" w:pos="720" w:leader="none"/>
        </w:tabs>
        <w:spacing w:before="120" w:after="0"/>
        <w:ind w:hanging="720" w:start="720" w:end="0"/>
        <w:jc w:val="both"/>
        <w:rPr>
          <w:b/>
          <w:bCs/>
          <w:u w:val="double"/>
        </w:rPr>
      </w:pPr>
      <w:r>
        <w:rPr>
          <w:b/>
          <w:bCs/>
          <w:u w:val="double"/>
        </w:rPr>
        <w:t>2.5.</w:t>
      </w:r>
      <w:r>
        <w:rPr>
          <w:b/>
          <w:bCs/>
        </w:rPr>
        <w:tab/>
      </w:r>
      <w:r>
        <w:rPr>
          <w:b/>
          <w:bCs/>
          <w:u w:val="double"/>
        </w:rPr>
        <w:t>Fixed Price Option.</w:t>
      </w:r>
      <w:r>
        <w:rPr/>
        <w:tab/>
        <w:t xml:space="preserve"> </w:t>
      </w:r>
    </w:p>
    <w:p>
      <w:pPr>
        <w:pStyle w:val="Normal"/>
        <w:widowControl/>
        <w:spacing w:before="120" w:after="0"/>
        <w:jc w:val="both"/>
        <w:rPr>
          <w:b/>
          <w:bCs/>
          <w:u w:val="double"/>
        </w:rPr>
      </w:pPr>
      <w:r>
        <w:rPr>
          <w:b/>
          <w:bCs/>
          <w:u w:val="double"/>
        </w:rPr>
      </w:r>
    </w:p>
    <w:p>
      <w:pPr>
        <w:pStyle w:val="Normal"/>
        <w:widowControl/>
        <w:spacing w:before="120" w:after="0"/>
        <w:ind w:firstLine="720" w:end="0"/>
        <w:jc w:val="both"/>
        <w:rPr/>
      </w:pPr>
      <w:r>
        <w:rPr>
          <w:b/>
          <w:bCs/>
          <w:u w:val="double"/>
        </w:rPr>
        <w:t>2.5.1.</w:t>
      </w:r>
      <w:r>
        <w:rPr/>
        <w:tab/>
      </w:r>
      <w:r>
        <w:rPr>
          <w:b/>
          <w:bCs/>
          <w:u w:val="double"/>
        </w:rPr>
        <w:t>Request Procedures.</w:t>
      </w:r>
      <w:r>
        <w:rPr/>
        <w:t xml:space="preserve">  </w:t>
      </w:r>
      <w:r>
        <w:rPr>
          <w:b/>
          <w:bCs/>
          <w:u w:val="double"/>
        </w:rPr>
        <w:t>The New Jersey Food Council may subsequently request that EESI provide, during the period commencing August 1, 2003 through the remainder of the Term, a price for electricity [at the PJM Eastern Hub equal to a fixed unit price agreed to by the all Participating Members for electricity (a "Fixed Electricity Price") by contacting EESI between 9:00</w:t>
      </w:r>
      <w:r>
        <w:rPr/>
        <w:t> </w:t>
      </w:r>
      <w:r>
        <w:rPr>
          <w:b/>
          <w:bCs/>
          <w:u w:val="double"/>
        </w:rPr>
        <w:t>a.m.</w:t>
      </w:r>
      <w:r>
        <w:rPr/>
        <w:t xml:space="preserve">  </w:t>
      </w:r>
      <w:r>
        <w:rPr>
          <w:b/>
          <w:bCs/>
          <w:u w:val="double"/>
        </w:rPr>
        <w:t>and 2:10</w:t>
      </w:r>
      <w:r>
        <w:rPr/>
        <w:t> </w:t>
      </w:r>
      <w:r>
        <w:rPr>
          <w:b/>
          <w:bCs/>
          <w:u w:val="double"/>
        </w:rPr>
        <w:t>p.m.</w:t>
      </w:r>
      <w:r>
        <w:rPr/>
        <w:t xml:space="preserve">  </w:t>
      </w:r>
      <w:r>
        <w:rPr>
          <w:b/>
          <w:bCs/>
          <w:u w:val="double"/>
        </w:rPr>
        <w:t>Houston, Texas time of any Business Day ("Pricing Hours") requesting any such price for a specified quantity of electricity (the "Fixed Electricity Price Quantity") to be delivered during selected months within the Term for electricity (the "Fixed Electricity Price Term"); provided, such request must be made prior to 1:30 p.m. Houston, Texas time of the third trading day prior to the last trading day of the electricity futures contract, respectively, for the selected month (the "Monthly Price Deadline").  Upon receipt of the New Jersey Food Council</w:t>
      </w:r>
      <w:r>
        <w:rPr/>
        <w:t>’</w:t>
      </w:r>
      <w:r>
        <w:rPr>
          <w:b/>
          <w:bCs/>
          <w:u w:val="double"/>
        </w:rPr>
        <w:t>s request, EESI will promptly notify the New Jersey Food Council of the Fixed Electricity Price, the length of time all Participating Members have to either accept or reject the Fixed Electricity Price and any additional credit terms, if applicable.</w:t>
      </w:r>
    </w:p>
    <w:p>
      <w:pPr>
        <w:pStyle w:val="Normal"/>
        <w:widowControl/>
        <w:spacing w:before="120" w:after="0"/>
        <w:ind w:firstLine="720" w:end="0"/>
        <w:rPr/>
      </w:pPr>
      <w:r>
        <w:rPr>
          <w:b/>
          <w:bCs/>
          <w:u w:val="double"/>
        </w:rPr>
        <w:t>2.5.2.</w:t>
      </w:r>
      <w:r>
        <w:rPr/>
        <w:t xml:space="preserve"> </w:t>
        <w:tab/>
      </w:r>
      <w:r>
        <w:rPr>
          <w:b/>
          <w:bCs/>
          <w:u w:val="double"/>
        </w:rPr>
        <w:t>Confirmation of Fixed Price.</w:t>
      </w:r>
    </w:p>
    <w:p>
      <w:pPr>
        <w:pStyle w:val="Normal"/>
        <w:widowControl/>
        <w:tabs>
          <w:tab w:val="clear" w:pos="720"/>
          <w:tab w:val="left" w:pos="1080" w:leader="none"/>
          <w:tab w:val="left" w:pos="2520" w:leader="none"/>
        </w:tabs>
        <w:spacing w:before="120" w:after="0"/>
        <w:ind w:hanging="360" w:start="1080" w:end="0"/>
        <w:jc w:val="both"/>
        <w:rPr/>
      </w:pPr>
      <w:r>
        <w:rPr>
          <w:b/>
          <w:bCs/>
          <w:u w:val="double"/>
        </w:rPr>
        <w:t>(a)</w:t>
      </w:r>
      <w:r>
        <w:rPr/>
        <w:tab/>
      </w:r>
      <w:r>
        <w:rPr>
          <w:b/>
          <w:bCs/>
          <w:u w:val="double"/>
        </w:rPr>
        <w:t>Confirmed.  If all Participating Members (but not less than all of such Members) accept such Fixed Electricity Price within the specified time, EESI will send to Customer and all other Participating Members a confirmation letter (the "Confirmation Letter") documenting any confirmed Fixed Electricity Price, Fixed Electricity Price Quantity and Fixed Electricity Price Term, additional credit terms and any applicable charges to this Agreement necessary for delivery of the Fixed Price Electricity Quantity to the applicable Utility. Any confirmed Fixed Electricity Price will be stated at the applicable index point and will not include [the Electricity Basis or Taxes.]</w:t>
      </w:r>
    </w:p>
    <w:p>
      <w:pPr>
        <w:pStyle w:val="Normal"/>
        <w:widowControl/>
        <w:tabs>
          <w:tab w:val="clear" w:pos="720"/>
          <w:tab w:val="left" w:pos="1080" w:leader="none"/>
          <w:tab w:val="left" w:pos="2520" w:leader="none"/>
        </w:tabs>
        <w:spacing w:before="120" w:after="0"/>
        <w:ind w:hanging="360" w:start="1080" w:end="0"/>
        <w:jc w:val="both"/>
        <w:rPr/>
      </w:pPr>
      <w:r>
        <w:rPr>
          <w:b/>
          <w:bCs/>
          <w:u w:val="double"/>
        </w:rPr>
        <w:t>(b)</w:t>
      </w:r>
      <w:r>
        <w:rPr/>
        <w:tab/>
      </w:r>
      <w:r>
        <w:rPr>
          <w:b/>
          <w:bCs/>
          <w:u w:val="double"/>
        </w:rPr>
        <w:t>Not Confirmed.  If such Fixed Electricity Price is not confirmed by EESI, the price for electricity, as applicable, for which a Fixed Electricity Price has not been confirmed by EESI, will be the original applicable price set forth in Sections 2.1 and 2.2.    The New Jersey Food Council may again request a Fixed Electricity Price at any time prior to the Monthly Price Deadline in accordance with the Request Procedures set forth above.</w:t>
      </w:r>
    </w:p>
    <w:p>
      <w:pPr>
        <w:pStyle w:val="Legal8"/>
        <w:widowControl/>
        <w:tabs>
          <w:tab w:val="clear" w:pos="720"/>
          <w:tab w:val="left" w:pos="2520" w:leader="none"/>
        </w:tabs>
        <w:spacing w:before="120" w:after="0"/>
        <w:rPr>
          <w:b/>
          <w:bCs/>
          <w:u w:val="double"/>
        </w:rPr>
      </w:pPr>
      <w:r>
        <w:rPr>
          <w:b/>
          <w:bCs/>
          <w:u w:val="double"/>
        </w:rPr>
      </w:r>
    </w:p>
    <w:p>
      <w:pPr>
        <w:pStyle w:val="Outline2"/>
        <w:ind w:firstLine="720" w:end="0"/>
        <w:jc w:val="both"/>
        <w:rPr/>
      </w:pPr>
      <w:r>
        <w:rPr/>
        <w:t xml:space="preserve"> </w:t>
      </w:r>
      <w:r>
        <w:rPr>
          <w:b/>
          <w:bCs/>
          <w:u w:val="double"/>
        </w:rPr>
        <w:t>2.5.3.</w:t>
      </w:r>
      <w:r>
        <w:rPr/>
        <w:tab/>
      </w:r>
      <w:r>
        <w:rPr>
          <w:b/>
          <w:bCs/>
          <w:u w:val="double"/>
        </w:rPr>
        <w:t>Allocation of Fixed Price Quantities.</w:t>
      </w:r>
      <w:r>
        <w:rPr/>
        <w:t xml:space="preserve">  </w:t>
      </w:r>
      <w:r>
        <w:rPr>
          <w:b/>
          <w:bCs/>
          <w:u w:val="double"/>
        </w:rPr>
        <w:t>Where a Fixed Electricity Price Quantity is less than the applicable Facility</w:t>
      </w:r>
      <w:r>
        <w:rPr/>
        <w:t>’</w:t>
      </w:r>
      <w:r>
        <w:rPr>
          <w:b/>
          <w:bCs/>
          <w:u w:val="double"/>
        </w:rPr>
        <w:t>s full Electricity requirements, Fixed Electricity Price Quantity will be deemed to be the first electricity delivered to a Facility, with all additional quantities of electricity in excess of such Fixed Electricity Price Quantity, as applicable, priced in accordance with Sections 2.1 and 2.2.</w:t>
      </w:r>
    </w:p>
    <w:p>
      <w:pPr>
        <w:pStyle w:val="Normal"/>
        <w:jc w:val="both"/>
        <w:rPr/>
      </w:pPr>
      <w:r>
        <w:rPr/>
      </w:r>
    </w:p>
    <w:p>
      <w:pPr>
        <w:pStyle w:val="Normal"/>
        <w:jc w:val="both"/>
        <w:rPr/>
      </w:pPr>
      <w:r>
        <w:rPr>
          <w:b/>
          <w:bCs/>
        </w:rPr>
        <w:t xml:space="preserve">3.0.  </w:t>
      </w:r>
      <w:r>
        <w:rPr>
          <w:b/>
          <w:bCs/>
          <w:u w:val="single"/>
        </w:rPr>
        <w:t>TERM AND TERMINATION</w:t>
      </w:r>
    </w:p>
    <w:p>
      <w:pPr>
        <w:pStyle w:val="Normal"/>
        <w:jc w:val="both"/>
        <w:rPr>
          <w:b/>
          <w:bCs/>
          <w:u w:val="single"/>
        </w:rPr>
      </w:pPr>
      <w:r>
        <w:rPr>
          <w:b/>
          <w:bCs/>
          <w:u w:val="single"/>
        </w:rPr>
      </w:r>
    </w:p>
    <w:p>
      <w:pPr>
        <w:pStyle w:val="Normal"/>
        <w:jc w:val="both"/>
        <w:rPr>
          <w:b/>
          <w:bCs/>
        </w:rPr>
      </w:pPr>
      <w:r>
        <w:rPr>
          <w:b/>
          <w:bCs/>
        </w:rPr>
        <w:t xml:space="preserve">3.1.  </w:t>
      </w:r>
      <w:r>
        <w:rPr>
          <w:b/>
          <w:bCs/>
          <w:u w:val="single"/>
        </w:rPr>
        <w:t>Term</w:t>
      </w:r>
      <w:r>
        <w:rPr/>
        <w:t>.</w:t>
      </w:r>
      <w:r>
        <w:rPr>
          <w:b/>
          <w:bCs/>
        </w:rPr>
        <w:t xml:space="preserve">  </w:t>
      </w:r>
      <w:r>
        <w:rPr/>
        <w:t xml:space="preserve">The term of this Agreement will commence on the Effective Date and will continue until 24:00:00, Local Time, of the last day of the last Billing Cycle ending in </w:t>
      </w:r>
      <w:r>
        <w:rPr>
          <w:b/>
          <w:bCs/>
        </w:rPr>
        <w:t>[</w:t>
      </w:r>
      <w:r>
        <w:rPr>
          <w:b/>
          <w:bCs/>
          <w:strike/>
        </w:rPr>
        <w:t>month]</w:t>
      </w:r>
      <w:r>
        <w:rPr>
          <w:b/>
          <w:bCs/>
        </w:rPr>
        <w:t xml:space="preserve"> </w:t>
      </w:r>
      <w:r>
        <w:rPr>
          <w:b/>
          <w:bCs/>
          <w:u w:val="double"/>
        </w:rPr>
        <w:t>December]</w:t>
      </w:r>
      <w:r>
        <w:rPr/>
        <w:t xml:space="preserve"> of </w:t>
      </w:r>
      <w:r>
        <w:rPr>
          <w:b/>
          <w:bCs/>
        </w:rPr>
        <w:t>[</w:t>
      </w:r>
      <w:r>
        <w:rPr>
          <w:b/>
          <w:bCs/>
          <w:strike/>
        </w:rPr>
        <w:t>year</w:t>
      </w:r>
      <w:r>
        <w:rPr>
          <w:b/>
          <w:bCs/>
        </w:rPr>
        <w:t xml:space="preserve"> </w:t>
      </w:r>
      <w:r>
        <w:rPr>
          <w:b/>
          <w:bCs/>
          <w:u w:val="double"/>
        </w:rPr>
        <w:t>2006</w:t>
      </w:r>
      <w:r>
        <w:rPr>
          <w:b/>
          <w:bCs/>
        </w:rPr>
        <w:t>]</w:t>
      </w:r>
      <w:r>
        <w:rPr/>
        <w:t xml:space="preserve"> ("</w:t>
      </w:r>
      <w:r>
        <w:rPr>
          <w:u w:val="single"/>
        </w:rPr>
        <w:t>Contract Term</w:t>
      </w:r>
      <w:r>
        <w:rPr/>
        <w:t xml:space="preserve">"), unless otherwise terminated as provided herein.  Services under this Agreement and the pricing under </w:t>
      </w:r>
      <w:r>
        <w:rPr>
          <w:u w:val="single"/>
        </w:rPr>
        <w:t>Section 2.1</w:t>
      </w:r>
      <w:r>
        <w:rPr/>
        <w:t xml:space="preserve"> will begin on and as of the Commencement Date.</w:t>
      </w:r>
    </w:p>
    <w:p>
      <w:pPr>
        <w:pStyle w:val="Normal"/>
        <w:jc w:val="both"/>
        <w:rPr>
          <w:b/>
          <w:bCs/>
        </w:rPr>
      </w:pPr>
      <w:r>
        <w:rPr>
          <w:b/>
          <w:bCs/>
        </w:rPr>
      </w:r>
    </w:p>
    <w:p>
      <w:pPr>
        <w:pStyle w:val="Normal"/>
        <w:jc w:val="both"/>
        <w:rPr/>
      </w:pPr>
      <w:r>
        <w:rPr>
          <w:b/>
          <w:bCs/>
        </w:rPr>
        <w:t xml:space="preserve">3.2.  </w:t>
      </w:r>
      <w:r>
        <w:rPr>
          <w:b/>
          <w:bCs/>
          <w:u w:val="single"/>
        </w:rPr>
        <w:t>Remedies Upon an Event of Default</w:t>
      </w:r>
      <w:r>
        <w:rPr>
          <w:b/>
          <w:bCs/>
        </w:rPr>
        <w:t>.</w:t>
      </w:r>
      <w:r>
        <w:rPr/>
        <w:t xml:space="preserve">  If an Event of Default occurs with respect to a Defaulting Party, the Non-Defaulting Party may (i) provide written notice of such Event of Default to the Defaulting Party stating the nature of such Event of Default; (ii) establish a date no earlier than the day such notice is effective and no later than twenty days after such notice is effective, as an early termination date ("</w:t>
      </w:r>
      <w:r>
        <w:rPr>
          <w:u w:val="single"/>
        </w:rPr>
        <w:t>Early Termination Date</w:t>
      </w:r>
      <w:r>
        <w:rPr/>
        <w:t>"); (iii) suspend performance under this Agreement, and/or (iv) withhold any payments due under this Agreement.</w:t>
      </w:r>
    </w:p>
    <w:p>
      <w:pPr>
        <w:pStyle w:val="Normal"/>
        <w:jc w:val="both"/>
        <w:rPr>
          <w:u w:val="single"/>
        </w:rPr>
      </w:pPr>
      <w:r>
        <w:rPr>
          <w:u w:val="single"/>
        </w:rPr>
      </w:r>
    </w:p>
    <w:p>
      <w:pPr>
        <w:pStyle w:val="Normal"/>
        <w:keepNext w:val="true"/>
        <w:jc w:val="both"/>
        <w:rPr/>
      </w:pPr>
      <w:r>
        <w:rPr>
          <w:b/>
          <w:bCs/>
        </w:rPr>
        <w:t xml:space="preserve">3.3.  </w:t>
      </w:r>
      <w:r>
        <w:rPr>
          <w:b/>
          <w:bCs/>
          <w:u w:val="single"/>
        </w:rPr>
        <w:t>Early Termination Payment</w:t>
      </w:r>
      <w:r>
        <w:rPr>
          <w:b/>
          <w:bCs/>
        </w:rPr>
        <w:t>.</w:t>
      </w:r>
      <w:r>
        <w:rPr/>
        <w:t xml:space="preserve"> </w:t>
      </w:r>
    </w:p>
    <w:p>
      <w:pPr>
        <w:pStyle w:val="Normal"/>
        <w:keepNext w:val="true"/>
        <w:jc w:val="both"/>
        <w:rPr>
          <w:b/>
          <w:bCs/>
          <w:u w:val="single"/>
        </w:rPr>
      </w:pPr>
      <w:r>
        <w:rPr>
          <w:b/>
          <w:bCs/>
          <w:u w:val="single"/>
        </w:rPr>
      </w:r>
    </w:p>
    <w:p>
      <w:pPr>
        <w:pStyle w:val="Normal"/>
        <w:keepNext w:val="true"/>
        <w:widowControl/>
        <w:ind w:firstLine="720" w:end="0"/>
        <w:jc w:val="both"/>
        <w:rPr/>
      </w:pPr>
      <w:r>
        <w:rPr>
          <w:b/>
          <w:bCs/>
        </w:rPr>
        <w:t xml:space="preserve">3.3.1.  </w:t>
      </w:r>
      <w:r>
        <w:rPr>
          <w:b/>
          <w:bCs/>
          <w:u w:val="single"/>
        </w:rPr>
        <w:t>Calculation</w:t>
      </w:r>
      <w:r>
        <w:rPr>
          <w:b/>
          <w:bCs/>
        </w:rPr>
        <w:t xml:space="preserve">.  </w:t>
      </w:r>
      <w:r>
        <w:rPr/>
        <w:t>If an Early Termination Date has been designated, the Non-Defaulting Party will calculate its Gains, Costs and Losses resulting from such termination into a single net amount, and the Defaulting Party will pay such amount ("</w:t>
      </w:r>
      <w:r>
        <w:rPr>
          <w:u w:val="single"/>
        </w:rPr>
        <w:t>Early Termination Payment</w:t>
      </w:r>
      <w:r>
        <w:rPr/>
        <w:t xml:space="preserve">") to the Non-Defaulting Party as provided in </w:t>
      </w:r>
      <w:r>
        <w:rPr>
          <w:u w:val="single"/>
        </w:rPr>
        <w:t>Section 3.3.3</w:t>
      </w:r>
      <w:r>
        <w:rPr/>
        <w:t xml:space="preserve"> below.  As used herein with respect to the Non-Defaulting Party: (i) "</w:t>
      </w:r>
      <w:r>
        <w:rPr>
          <w:u w:val="single"/>
        </w:rPr>
        <w:t>Costs</w:t>
      </w:r>
      <w:r>
        <w:rPr/>
        <w:t xml:space="preserve">" will mean brokerage fees, commissions and other similar transaction costs and expenses reasonably incurred by such Party either in terminating any arrangement pursuant to which it has hedged its obligations or entering into new arrangements which replace </w:t>
      </w:r>
      <w:r>
        <w:rPr>
          <w:strike/>
        </w:rPr>
        <w:t>the</w:t>
      </w:r>
      <w:r>
        <w:rPr/>
        <w:t xml:space="preserve"> </w:t>
      </w:r>
      <w:r>
        <w:rPr>
          <w:b/>
          <w:bCs/>
          <w:u w:val="double"/>
        </w:rPr>
        <w:t>this</w:t>
      </w:r>
      <w:r>
        <w:rPr/>
        <w:t xml:space="preserve"> Agreement, and attorneys' fees, if any, incurred in connection with enforcing its rights under this Agreement; (ii) "</w:t>
      </w:r>
      <w:r>
        <w:rPr>
          <w:u w:val="single"/>
        </w:rPr>
        <w:t>Gains</w:t>
      </w:r>
      <w:r>
        <w:rPr/>
        <w:t>" will mean an amount equal to the present value of the economic benefit (exclusive of Costs), if any, resulting from the termination of the Non-Defaulting Party's obligations under this Agreement, determined by comparing (a) the value of the remaining energy to be delivered under this Agreement (based on the Anticipated Usage for the remainder of the Contract Term and regardless of whether such energy is supplied by EESI or the applicable Utility) at the EESI Energy Price under the Agreement had it not been terminated (the "</w:t>
      </w:r>
      <w:r>
        <w:rPr>
          <w:u w:val="single"/>
        </w:rPr>
        <w:t>Contract Value</w:t>
      </w:r>
      <w:r>
        <w:rPr/>
        <w:t>") to (b) the same quantities of energy at the relevant market prices for the remaining Contract Term (the "</w:t>
      </w:r>
      <w:r>
        <w:rPr>
          <w:u w:val="single"/>
        </w:rPr>
        <w:t>Market Value</w:t>
      </w:r>
      <w:r>
        <w:rPr/>
        <w:t>"); and (iii) "</w:t>
      </w:r>
      <w:r>
        <w:rPr>
          <w:u w:val="single"/>
        </w:rPr>
        <w:t>Losses</w:t>
      </w:r>
      <w:r>
        <w:rPr/>
        <w:t>" will mean an amount equal to the present value of the economic loss (exclusive of Costs), if any, to the Non-Defaulting Party resulting from the termination of its obligations with respect to the Agreement, determined by comparing the Contract Value to the Market Value.   A discount rate of 6% will be used to calculate any present value under this provision.</w:t>
      </w:r>
    </w:p>
    <w:p>
      <w:pPr>
        <w:pStyle w:val="Normal"/>
        <w:jc w:val="both"/>
        <w:rPr/>
      </w:pPr>
      <w:r>
        <w:rPr/>
      </w:r>
    </w:p>
    <w:p>
      <w:pPr>
        <w:pStyle w:val="Normal"/>
        <w:widowControl/>
        <w:ind w:firstLine="720" w:end="0"/>
        <w:jc w:val="both"/>
        <w:rPr/>
      </w:pPr>
      <w:r>
        <w:rPr>
          <w:b/>
          <w:bCs/>
        </w:rPr>
        <w:t xml:space="preserve">3.3.2.  </w:t>
      </w:r>
      <w:r>
        <w:rPr>
          <w:b/>
          <w:bCs/>
          <w:u w:val="single"/>
        </w:rPr>
        <w:t>Market Value Determination</w:t>
      </w:r>
      <w:r>
        <w:rPr>
          <w:b/>
          <w:bCs/>
        </w:rPr>
        <w:t xml:space="preserve">.  </w:t>
      </w:r>
      <w:r>
        <w:rPr/>
        <w:t xml:space="preserve">To ascertain the Market Value as contemplated in </w:t>
      </w:r>
      <w:r>
        <w:rPr>
          <w:u w:val="single"/>
        </w:rPr>
        <w:t>Section 3.3.1</w:t>
      </w:r>
      <w:r>
        <w:rPr/>
        <w:t xml:space="preserve">, the Non-Defaulting Party may consider, among other things, settlement prices of applicable NYMEX power futures contracts, quotations from leading dealers in energy swap contracts and other bona fide third party offers (including any rate available for a return to Utility services), all adjusted for the length of the remaining Contract Term.  An adjustment will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Payment.  </w:t>
      </w:r>
    </w:p>
    <w:p>
      <w:pPr>
        <w:pStyle w:val="Normal"/>
        <w:jc w:val="both"/>
        <w:rPr/>
      </w:pPr>
      <w:r>
        <w:rPr/>
      </w:r>
    </w:p>
    <w:p>
      <w:pPr>
        <w:pStyle w:val="Normal"/>
        <w:ind w:firstLine="720" w:end="0"/>
        <w:jc w:val="both"/>
        <w:rPr/>
      </w:pPr>
      <w:r>
        <w:rPr>
          <w:b/>
          <w:bCs/>
        </w:rPr>
        <w:t xml:space="preserve">3.3.3.  </w:t>
      </w:r>
      <w:r>
        <w:rPr>
          <w:b/>
          <w:bCs/>
          <w:u w:val="single"/>
        </w:rPr>
        <w:t>Payment</w:t>
      </w:r>
      <w:r>
        <w:rPr>
          <w:b/>
          <w:bCs/>
        </w:rPr>
        <w:t xml:space="preserve">.  </w:t>
      </w:r>
      <w:r>
        <w:rPr/>
        <w:t>Within thirty days of the Early Termination Date, the Non-Defaulting Party will notify the Defaulting Party of the amount of the Early Termination Payment.  If such amount constitutes a net Loss to the Non-Defaulting Party, the Defaulting Party will, within five Business Days of receipt of such notice, pay the Early Termination Payment to the Non-Defaulting Party, with interest at the Interest Rate from the Early Termination Date until paid.  If such amount represents a net Gain to the Non-Defaulting Party, no payment will be owed by the Non-Defaulting Party to the Defaulting Party.  On the due date of any Early Termination Payment, each Party will pay to the other Party all additional amounts payable by it pursuant to this Agreement.</w:t>
      </w:r>
    </w:p>
    <w:p>
      <w:pPr>
        <w:pStyle w:val="Normal"/>
        <w:jc w:val="both"/>
        <w:rPr/>
      </w:pPr>
      <w:r>
        <w:rPr/>
      </w:r>
    </w:p>
    <w:p>
      <w:pPr>
        <w:pStyle w:val="Normal"/>
        <w:widowControl/>
        <w:spacing w:lineRule="atLeast" w:line="240"/>
        <w:jc w:val="both"/>
        <w:rPr/>
      </w:pPr>
      <w:r>
        <w:rPr>
          <w:b/>
          <w:bCs/>
        </w:rPr>
        <w:t xml:space="preserve">3.4.  </w:t>
      </w:r>
      <w:r>
        <w:rPr>
          <w:b/>
          <w:bCs/>
          <w:u w:val="single"/>
        </w:rPr>
        <w:t>Other Early Termination</w:t>
      </w:r>
      <w:r>
        <w:rPr>
          <w:b/>
          <w:bCs/>
        </w:rPr>
        <w:t>.</w:t>
      </w:r>
      <w:r>
        <w:rPr/>
        <w:t xml:space="preserve">  If applicable Law, the Rules or the Act are amended, modified, nullified, suspended, repealed, found unconstitutional or unlawful, or changed or affected in any respect by any law, rule, regulation, order, interpretation, judgment, decree, directive, policy or similar act of any Governmental Authority after the Effective Date, and such event (a) has, or would be reasonably likely to have, a material adverse effect upon the ability of EESI to perform its obligations under this Agreement or realize the economic benefits of this Agreement; (b) renders, or would be reasonably likely to render, EESI's or Customer's performance of their respective obligations under this Agreement illegal or unenforceable; (c) prevents, or would be reasonably likely to prevent, the applicable Utility from processing or otherwise giving effect to direct access service requests from EESI, whether previously submitted or to be submitted in the future;</w:t>
      </w:r>
      <w:r>
        <w:rPr>
          <w:strike/>
        </w:rPr>
        <w:t xml:space="preserve"> or (d) subjects, or would be reasonably likely to subject, EESI to regulation of any kind to a greater or different extent than that existing on the Effective Date as a result of its exercise of its rights or performance of its obligations under this Agreement and such increased regulation is determined by EESI, in its reasonable business judgment, to have, or be reasonably likely to have, a material adverse effect on it or its business operations, including, without limitation,</w:t>
      </w:r>
      <w:r>
        <w:rPr/>
        <w:t xml:space="preserve"> regulation of EESI or any of its affiliates as a public utility, then EESI may unilaterally terminate this Agreement upon at least thirty days prior written notice to Customer.  In the case of a termination as result of an event set forth under subsections (a), (b) or (c) above, EESI shall calculate its Early Termination Payment as set forth in </w:t>
      </w:r>
      <w:r>
        <w:rPr>
          <w:u w:val="single"/>
        </w:rPr>
        <w:t>Section 3.3.1</w:t>
      </w:r>
      <w:r>
        <w:rPr/>
        <w:t xml:space="preserve">.  If the amount so calculated is a net Loss, Customer shall pay that amount to EESI, and if such amount is a net Gain, EESI shall pay that amount to Customer, such payments to be made as set forth in </w:t>
      </w:r>
      <w:r>
        <w:rPr>
          <w:u w:val="single"/>
        </w:rPr>
        <w:t>Section 3.3.3</w:t>
      </w:r>
      <w:r>
        <w:rPr/>
        <w:t xml:space="preserve">.  In the case of a termination as result of an event set forth under subsection (d) above, such termination shall be without any obligation (whether payment or otherwise) or other liability of either Party to the other Party, except for amounts accrued or otherwise due under </w:t>
      </w:r>
      <w:r>
        <w:rPr>
          <w:u w:val="single"/>
        </w:rPr>
        <w:t>Article 2</w:t>
      </w:r>
      <w:r>
        <w:rPr/>
        <w:t xml:space="preserve"> of this Agreement prior to the date of termination.  Any termination under this </w:t>
      </w:r>
      <w:r>
        <w:rPr>
          <w:u w:val="single"/>
        </w:rPr>
        <w:t>Section 3.4</w:t>
      </w:r>
      <w:r>
        <w:rPr/>
        <w:t xml:space="preserve"> will be effective at 24:00:00, Local Time, on the last day of the then current Billing Cycle. </w:t>
      </w:r>
    </w:p>
    <w:p>
      <w:pPr>
        <w:pStyle w:val="Normal"/>
        <w:jc w:val="both"/>
        <w:rPr/>
      </w:pPr>
      <w:r>
        <w:rPr/>
      </w:r>
    </w:p>
    <w:p>
      <w:pPr>
        <w:pStyle w:val="Outline1"/>
        <w:widowControl/>
        <w:jc w:val="start"/>
        <w:rPr/>
      </w:pPr>
      <w:r>
        <w:rPr>
          <w:u w:val="none"/>
        </w:rPr>
        <w:t xml:space="preserve">4.0.  </w:t>
      </w:r>
      <w:r>
        <w:rPr/>
        <w:t>GENERAL TERMS AND CONDITIONS</w:t>
      </w:r>
    </w:p>
    <w:p>
      <w:pPr>
        <w:pStyle w:val="Outline2"/>
        <w:widowControl/>
        <w:jc w:val="both"/>
        <w:rPr>
          <w:u w:val="single"/>
        </w:rPr>
      </w:pPr>
      <w:r>
        <w:rPr>
          <w:u w:val="single"/>
        </w:rPr>
      </w:r>
    </w:p>
    <w:p>
      <w:pPr>
        <w:pStyle w:val="Outline2"/>
        <w:ind w:firstLine="720" w:end="0"/>
        <w:jc w:val="both"/>
        <w:rPr/>
      </w:pPr>
      <w:r>
        <w:rPr>
          <w:b/>
          <w:bCs/>
          <w:strike/>
        </w:rPr>
        <w:t>4.1</w:t>
      </w:r>
      <w:r>
        <w:rPr>
          <w:b/>
          <w:bCs/>
        </w:rPr>
        <w:t xml:space="preserve"> </w:t>
      </w:r>
      <w:r>
        <w:rPr>
          <w:b/>
          <w:bCs/>
          <w:u w:val="double"/>
        </w:rPr>
        <w:t>4.1.1</w:t>
      </w:r>
      <w:r>
        <w:rPr>
          <w:b/>
          <w:bCs/>
        </w:rPr>
        <w:t xml:space="preserve">.  </w:t>
        <w:tab/>
      </w:r>
      <w:r>
        <w:rPr>
          <w:b/>
          <w:bCs/>
          <w:u w:val="single"/>
        </w:rPr>
        <w:t>Limited Agency.</w:t>
      </w:r>
      <w:r>
        <w:rPr/>
        <w:t xml:space="preserve">  Customer appoints EESI as Customer's limited agent with respect to the Facilities so that EESI may: (a) make inquiries of Customer's Utilities in Customer's name for the purpose of obtaining information with respect to Customer's energy billing and consumption; (b) perform its obligations and exercise its rights under </w:t>
      </w:r>
      <w:r>
        <w:rPr>
          <w:u w:val="single"/>
        </w:rPr>
        <w:t>Section 1.0</w:t>
      </w:r>
      <w:r>
        <w:rPr/>
        <w:t>; (c) negotiate with Customer’s Utility with respect to billing errors or other similar items affecting such Utility's charges to Customer and obtain credits, refunds, rebates or other adjustments relating to energy generation service (credits, refunds, rebates and other adjustments relating to transmission and distribution service remain with Customer) for Utility Invoices paid or to be paid by EESI ; (d) act as Customer’s Competitive Supplier; and (e) take all other reasonable actions as EESI may deem appropriate to effectively implement this Agreement.  Customer agrees not to engage in any of the foregoing activities during the Contract Term without the prior written consent of EESI.  Customer agrees to cooperate with and reasonably assist EESI in connection with the foregoing and in taking any other actions reasonably necessary to effect the transactions contemplated by this Agreement.</w:t>
      </w:r>
    </w:p>
    <w:p>
      <w:pPr>
        <w:pStyle w:val="Outline2"/>
        <w:widowControl/>
        <w:jc w:val="both"/>
        <w:rPr>
          <w:u w:val="single"/>
        </w:rPr>
      </w:pPr>
      <w:r>
        <w:rPr>
          <w:u w:val="single"/>
        </w:rPr>
      </w:r>
    </w:p>
    <w:p>
      <w:pPr>
        <w:pStyle w:val="Outline2"/>
        <w:jc w:val="both"/>
        <w:rPr/>
      </w:pPr>
      <w:r>
        <w:rPr>
          <w:b/>
          <w:bCs/>
        </w:rPr>
        <w:t xml:space="preserve">4.2.  </w:t>
      </w:r>
      <w:r>
        <w:rPr>
          <w:b/>
          <w:bCs/>
          <w:u w:val="single"/>
        </w:rPr>
        <w:t>Representations and Warranties</w:t>
      </w:r>
      <w:r>
        <w:rPr/>
        <w:t>.</w:t>
      </w:r>
    </w:p>
    <w:p>
      <w:pPr>
        <w:pStyle w:val="Outline2"/>
        <w:jc w:val="both"/>
        <w:rPr/>
      </w:pPr>
      <w:r>
        <w:rPr/>
      </w:r>
    </w:p>
    <w:p>
      <w:pPr>
        <w:pStyle w:val="Outline2"/>
        <w:ind w:firstLine="720" w:end="0"/>
        <w:jc w:val="both"/>
        <w:rPr/>
      </w:pPr>
      <w:r>
        <w:rPr>
          <w:b/>
          <w:bCs/>
        </w:rPr>
        <w:t xml:space="preserve">4.2.1.  </w:t>
      </w:r>
      <w:r>
        <w:rPr>
          <w:b/>
          <w:bCs/>
          <w:u w:val="single"/>
        </w:rPr>
        <w:t>General Representations and Warranties</w:t>
      </w:r>
      <w:r>
        <w:rPr/>
        <w:t>.  As a material inducement to entering into this Agreement, each Party hereby represents and warrants to the other Party as follows:  (a) it is duly organized, validly existing and in good standing under the laws of the jurisdiction of its formation and is qualified to conduct its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Law applicable to it; (c) as of the Commencement Date, the performance of this Agreement shall be duly authorized by all necessary action and shall not violate any of the terms or conditions in its governing documents or any contract to which it is a party or any Law applicable to it; (d) this Agreement constitutes a legal, valid and binding obligation of such Party enforceable against it in accordance with its terms (subject to creditor's rights); (e) there are no bankruptcy, insolvency, reorganization, receivership or other similar proceedings pending or being contemplated by it, or to its knowledge threatened against it; and (f) there are no suits, proceedings, judgments, rulings or orders by or before any court or any Governmental Authority that could materially adversely affect its ability to perform this Agreement.</w:t>
      </w:r>
    </w:p>
    <w:p>
      <w:pPr>
        <w:pStyle w:val="Outline2"/>
        <w:jc w:val="both"/>
        <w:rPr/>
      </w:pPr>
      <w:r>
        <w:rPr/>
      </w:r>
    </w:p>
    <w:p>
      <w:pPr>
        <w:pStyle w:val="Outline2"/>
        <w:widowControl/>
        <w:ind w:firstLine="720" w:end="0"/>
        <w:jc w:val="both"/>
        <w:rPr>
          <w:u w:val="single"/>
        </w:rPr>
      </w:pPr>
      <w:r>
        <w:rPr>
          <w:b/>
          <w:bCs/>
        </w:rPr>
        <w:t xml:space="preserve">4.2.2.  </w:t>
      </w:r>
      <w:r>
        <w:rPr>
          <w:b/>
          <w:bCs/>
          <w:u w:val="single"/>
        </w:rPr>
        <w:t>Additional Representations and Warranties of Customer</w:t>
      </w:r>
      <w:r>
        <w:rPr>
          <w:b/>
          <w:bCs/>
        </w:rPr>
        <w:t>.</w:t>
      </w:r>
      <w:r>
        <w:rPr/>
        <w:t xml:space="preserve">  Customer represents and warrants that (a) it has the full power and authority over the provision of energy and other energy-related services to the Facilities, including participation in retail access under the Act and Rules and the selection of a Competitive Supplier thereunder; (b) it is, for each Facility, and will continue to be during the Contract Term, a participant in retail access under the Act and Rules; (c) it is not and no Facility is, a "residential customer" or a "small commercial customer" under the Act or Rules, and it and each Facility are eligible to receive service hereunder pursuant to the Act and Rules; (d) it is an "eligible contract participant," as defined under Section 1(a)(12) of the Commodity Exchange Act, as amended by the Commodity Futures Modernization Act of 2000; (e) it is a commercial user of energy and it has entered into this Agreement solely for non-speculative purposes related to its business; (f) it has knowledge and experience in business matters that enable it to evaluate the merits and risks of entering into this Agreement; and (g) it is a member in good standing of the New Jersey Food Council.</w:t>
      </w:r>
    </w:p>
    <w:p>
      <w:pPr>
        <w:pStyle w:val="Outline2"/>
        <w:jc w:val="both"/>
        <w:rPr>
          <w:u w:val="single"/>
        </w:rPr>
      </w:pPr>
      <w:r>
        <w:rPr>
          <w:u w:val="single"/>
        </w:rPr>
      </w:r>
    </w:p>
    <w:p>
      <w:pPr>
        <w:pStyle w:val="Normal"/>
        <w:jc w:val="both"/>
        <w:rPr/>
      </w:pPr>
      <w:r>
        <w:rPr>
          <w:b/>
          <w:bCs/>
        </w:rPr>
        <w:t xml:space="preserve">4.3.  </w:t>
      </w:r>
      <w:r>
        <w:rPr>
          <w:b/>
          <w:bCs/>
          <w:u w:val="single"/>
        </w:rPr>
        <w:t>Force Majeure</w:t>
      </w:r>
      <w:r>
        <w:rPr>
          <w:b/>
          <w:bCs/>
        </w:rPr>
        <w:t>.</w:t>
      </w:r>
      <w:r>
        <w:rPr/>
        <w:t xml:space="preserve">  If either Party (the "</w:t>
      </w:r>
      <w:r>
        <w:rPr>
          <w:u w:val="single"/>
        </w:rPr>
        <w:t>Claiming Party</w:t>
      </w:r>
      <w:r>
        <w:rPr/>
        <w:t>") is rendered unable by Force Majeure to carry out, in whole or part, its obligations under this Agreement and gives notice of the event to the other Party as soon as practicable after the occurrence of the event, then during the pendency of such Force Majeure, the obligations of the Claiming Party (other than the obligation to make payments due with respect to performance prior to the event) will be suspended.  The Claiming Party will remedy the Force Majeure with all reasonable dispatch.</w:t>
      </w:r>
    </w:p>
    <w:p>
      <w:pPr>
        <w:pStyle w:val="Normal"/>
        <w:jc w:val="both"/>
        <w:rPr>
          <w:u w:val="single"/>
        </w:rPr>
      </w:pPr>
      <w:r>
        <w:rPr>
          <w:u w:val="single"/>
        </w:rPr>
      </w:r>
    </w:p>
    <w:p>
      <w:pPr>
        <w:pStyle w:val="Normal"/>
        <w:jc w:val="both"/>
        <w:rPr/>
      </w:pPr>
      <w:r>
        <w:rPr>
          <w:b/>
          <w:bCs/>
        </w:rPr>
        <w:t xml:space="preserve">4.4.  </w:t>
      </w:r>
      <w:r>
        <w:rPr>
          <w:b/>
          <w:bCs/>
          <w:u w:val="single"/>
        </w:rPr>
        <w:t>Taxes</w:t>
      </w:r>
      <w:r>
        <w:rPr>
          <w:b/>
          <w:bCs/>
        </w:rPr>
        <w:t>.</w:t>
      </w:r>
      <w:r>
        <w:rPr/>
        <w:t xml:space="preserve">  Customer shall be responsible for, pay, and indemnify EESI for all Taxes related to the transactions contemplated by this Agreement, whether imposed on EESI or Customer.  EESI may collect the Taxes from Customer by increasing EESI’s charge by the amount of the applicable Taxes.  The Parties will administer and implement this Agreement with the intent to minimize Taxes.  Customer will timely provide EESI all required exemption certificates and other information EESI reasonably requests.  Until Customer does so, EESI will not be required to recognize any exemption, and EESI will not be required to refund or credit previously paid Taxes.  EESI, however, will assign to Customer any applicable claims for refund. </w:t>
      </w:r>
      <w:r>
        <w:rPr>
          <w:i/>
          <w:iCs/>
        </w:rPr>
        <w:t xml:space="preserve"> </w:t>
      </w:r>
      <w:r>
        <w:rPr/>
        <w:t>EESI holds its records regarding Taxes arising in connection with this Agreement as limited tax agent of Customer and agrees to make such records available to Customer in connection with Tax returns, reports, audits, or Tax litigation with respect to this Agreement.</w:t>
      </w:r>
    </w:p>
    <w:p>
      <w:pPr>
        <w:pStyle w:val="Normal"/>
        <w:jc w:val="both"/>
        <w:rPr/>
      </w:pPr>
      <w:r>
        <w:rPr/>
      </w:r>
    </w:p>
    <w:p>
      <w:pPr>
        <w:pStyle w:val="Normal"/>
        <w:jc w:val="both"/>
        <w:rPr>
          <w:b/>
          <w:bCs/>
        </w:rPr>
      </w:pPr>
      <w:r>
        <w:rPr>
          <w:b/>
          <w:bCs/>
          <w:strike/>
        </w:rPr>
        <w:t>[</w:t>
      </w:r>
      <w:r>
        <w:rPr>
          <w:b/>
          <w:bCs/>
        </w:rPr>
        <w:t xml:space="preserve">4.5. </w:t>
      </w:r>
      <w:r>
        <w:rPr>
          <w:b/>
          <w:bCs/>
          <w:u w:val="single"/>
        </w:rPr>
        <w:t>Collateral Request</w:t>
      </w:r>
      <w:r>
        <w:rPr>
          <w:b/>
          <w:bCs/>
        </w:rPr>
        <w:t xml:space="preserve">. </w:t>
      </w:r>
      <w:r>
        <w:rPr/>
        <w:t xml:space="preserve">Should either Party during the </w:t>
      </w:r>
      <w:r>
        <w:rPr>
          <w:strike/>
        </w:rPr>
        <w:t>Contract</w:t>
      </w:r>
      <w:r>
        <w:rPr/>
        <w:t xml:space="preserve"> Term become reasonably insecure about the other </w:t>
      </w:r>
      <w:r>
        <w:rPr>
          <w:strike/>
        </w:rPr>
        <w:t>Partys</w:t>
      </w:r>
      <w:r>
        <w:rPr/>
        <w:t xml:space="preserve"> </w:t>
      </w:r>
      <w:r>
        <w:rPr>
          <w:b/>
          <w:bCs/>
          <w:u w:val="double"/>
        </w:rPr>
        <w:t>Party's creditworthiness or</w:t>
      </w:r>
      <w:r>
        <w:rPr/>
        <w:t xml:space="preserve"> ability to perform its obligations hereunder, such Party may request that the other Party provide (or extend </w:t>
      </w:r>
      <w:r>
        <w:rPr>
          <w:b/>
          <w:bCs/>
          <w:u w:val="double"/>
        </w:rPr>
        <w:t>or increase</w:t>
      </w:r>
      <w:r>
        <w:rPr/>
        <w:t xml:space="preserve">, if such collateral has already been provided) collateral in a form reasonably acceptable to the requesting Party sufficient to secure such </w:t>
      </w:r>
      <w:r>
        <w:rPr>
          <w:strike/>
        </w:rPr>
        <w:t>Partys</w:t>
      </w:r>
      <w:r>
        <w:rPr/>
        <w:t xml:space="preserve"> </w:t>
      </w:r>
      <w:r>
        <w:rPr>
          <w:b/>
          <w:bCs/>
          <w:u w:val="double"/>
        </w:rPr>
        <w:t>Party's</w:t>
      </w:r>
      <w:r>
        <w:rPr/>
        <w:t xml:space="preserve"> obligations hereunder, forms of such collateral to include, without limitation, a </w:t>
      </w:r>
      <w:r>
        <w:rPr>
          <w:b/>
          <w:bCs/>
          <w:u w:val="double"/>
        </w:rPr>
        <w:t>cash</w:t>
      </w:r>
      <w:r>
        <w:rPr/>
        <w:t xml:space="preserve"> deposit, letter of credit or parent guaranty. </w:t>
      </w:r>
      <w:r>
        <w:rPr>
          <w:strike/>
        </w:rPr>
        <w:t>TO BE REVISED PENDING CREDIT REVIEW.</w:t>
      </w:r>
      <w:r>
        <w:rPr>
          <w:b/>
          <w:bCs/>
          <w:u w:val="double"/>
        </w:rPr>
        <w:t>]  To secure its obligations under this Agreement and to the extent either or both Parties deliver collateral hereunder, each Party (a "Pledgor") hereby grants to the other Party (the "Secured Party") a present and continuing security interest in and lien on (and right of setoff against), and assignment of, all collateral and any and all proceeds resulting therefrom or from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at any time after the occurrence and during the continuation of an Event of Default or an Early Termination Date, the Non-Defaulting Party may do any one or more of the following: (i) exercise any of the rights and remedies of a Secured Party with respect to all collateral,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collateral then held by or for the benefit of the Non-Defaulting Party free from any claim or right of any nature whatsoever of the Defaulting Party, including any equity or right of purchase or redemption by the Defaulting Party .  The Secured Party will apply the proceeds of the collateral realized upon the exercise of any such rights or remedies to reduce the Pledgor's obligations under this Agreement (the Pledgor remaining liable for any amounts owing to the Secured Party after such application), subject to the Secured Party's obligation to return any surplus proceeds remaining after such obligations are satisfied in full.]</w:t>
      </w:r>
      <w:r>
        <w:rPr>
          <w:b/>
          <w:bCs/>
        </w:rPr>
        <w:t>ADDITIONAL CREDIT REQUIREMENTS MAY APPLY</w:t>
      </w:r>
      <w:r>
        <w:rPr>
          <w:b/>
          <w:bCs/>
          <w:strike/>
        </w:rPr>
        <w:t>]</w:t>
      </w:r>
    </w:p>
    <w:p>
      <w:pPr>
        <w:pStyle w:val="Normal"/>
        <w:jc w:val="both"/>
        <w:rPr>
          <w:b/>
          <w:bCs/>
          <w:u w:val="single"/>
        </w:rPr>
      </w:pPr>
      <w:r>
        <w:rPr>
          <w:b/>
          <w:bCs/>
          <w:u w:val="single"/>
        </w:rPr>
      </w:r>
    </w:p>
    <w:p>
      <w:pPr>
        <w:pStyle w:val="Normal"/>
        <w:widowControl/>
        <w:jc w:val="both"/>
        <w:rPr/>
      </w:pPr>
      <w:r>
        <w:rPr>
          <w:b/>
          <w:bCs/>
        </w:rPr>
        <w:t xml:space="preserve">4.6.  </w:t>
      </w:r>
      <w:r>
        <w:rPr>
          <w:b/>
          <w:bCs/>
          <w:u w:val="single"/>
        </w:rPr>
        <w:t>Assignment</w:t>
      </w:r>
      <w:r>
        <w:rPr>
          <w:b/>
          <w:bCs/>
        </w:rPr>
        <w:t>.</w:t>
      </w:r>
      <w:r>
        <w:rPr/>
        <w:t xml:space="preserve">  Neither Party will assign this Agreement or any of its rights or obligations hereunder without the prior written consent of the other Party, which consent will not be unreasonably withheld or delayed.  Notwithstanding the foregoing, EESI may, without the consent of Customer, (i) transfer, sell, pledge, encumber or assign this Agreement or the accounts, revenues or proceeds hereof in connection with any financing or other financial arrangements; (ii) assign this Agreement, in whole or in part, to an affiliate of EESI; or (iii) assign this Agreement to any person or entity succeeding to all or substantially all of the assets of EESI; </w:t>
      </w:r>
      <w:r>
        <w:rPr>
          <w:u w:val="single"/>
        </w:rPr>
        <w:t>provided</w:t>
      </w:r>
      <w:r>
        <w:rPr/>
        <w:t xml:space="preserve"> that in the case of clause (ii) or (iii) any such assignee will agree in writing to be bound by the terms and conditions hereof.  Assignments or transfers not in compliance with this section will be void and ineffective.</w:t>
      </w:r>
    </w:p>
    <w:p>
      <w:pPr>
        <w:pStyle w:val="Normal"/>
        <w:jc w:val="both"/>
        <w:rPr/>
      </w:pPr>
      <w:r>
        <w:rPr/>
      </w:r>
    </w:p>
    <w:p>
      <w:pPr>
        <w:pStyle w:val="Normal"/>
        <w:jc w:val="both"/>
        <w:rPr/>
      </w:pPr>
      <w:r>
        <w:rPr>
          <w:b/>
          <w:bCs/>
        </w:rPr>
        <w:t xml:space="preserve">4.7.  </w:t>
      </w:r>
      <w:r>
        <w:rPr>
          <w:b/>
          <w:bCs/>
          <w:u w:val="single"/>
        </w:rPr>
        <w:t>Binding Effect</w:t>
      </w:r>
      <w:r>
        <w:rPr>
          <w:b/>
          <w:bCs/>
        </w:rPr>
        <w:t>.</w:t>
      </w:r>
      <w:r>
        <w:rPr/>
        <w:t xml:space="preserve">  This Agreement will inure to the benefit of and be binding upon the Parties and their respective successors and permitted assigns.  No assignment permitted hereunder will relieve EESI or Customer of any of their respective obligations under this Agreement.</w:t>
      </w:r>
    </w:p>
    <w:p>
      <w:pPr>
        <w:pStyle w:val="Normal"/>
        <w:jc w:val="both"/>
        <w:rPr>
          <w:u w:val="single"/>
        </w:rPr>
      </w:pPr>
      <w:r>
        <w:rPr>
          <w:u w:val="single"/>
        </w:rPr>
      </w:r>
    </w:p>
    <w:p>
      <w:pPr>
        <w:pStyle w:val="Outline2"/>
        <w:jc w:val="both"/>
        <w:rPr>
          <w:b/>
          <w:bCs/>
        </w:rPr>
      </w:pPr>
      <w:r>
        <w:rPr>
          <w:b/>
          <w:bCs/>
        </w:rPr>
        <w:t xml:space="preserve">4.8.  </w:t>
      </w:r>
      <w:r>
        <w:rPr>
          <w:b/>
          <w:bCs/>
          <w:u w:val="single"/>
        </w:rPr>
        <w:t>Limitation of Remedies, Liability and Damages</w:t>
      </w:r>
      <w:r>
        <w:rPr>
          <w:b/>
          <w:bCs/>
        </w:rPr>
        <w:t>.</w:t>
      </w:r>
      <w:r>
        <w:rPr/>
        <w:t xml:space="preserve">  FOR BREACH OF ANY PROVISION FOR WHICH AN EXPRESS REMEDY OR MEASURE OF DAMAGES IS HEREIN PROVIDED, SUCH EXPRESS REMEDY OR MEASURE OF DAMAGES WILL BE THE SOLE AND EXCLUSIVE REMEDY, LIABILITY WILL BE LIMITED AS SET FORTH IN SUCH PROVISION, AND ALL OTHER REMEDIES OR DAMAGES AT LAW OR IN EQUITY ARE WAIVED.  IF NO REMEDY OR MEASURE OF DAMAGES IS EXPRESSLY HEREIN PROVIDED, LIABILITY WILL BE LIMITED TO DIRECT ACTUAL DAMAGES ONLY AS THE SOLE AND EXCLUSIVE REMEDY, AND ALL OTHER REMEDIES OR DAMAGES AT LAW OR IN EQUITY ARE WAIVED.  EXCEPT AS SET FORTH IN THE FOREGOING PROVISIONS IN THIS SECTION 4.8,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Outline2"/>
        <w:jc w:val="both"/>
        <w:rPr>
          <w:b/>
          <w:bCs/>
          <w:u w:val="single"/>
        </w:rPr>
      </w:pPr>
      <w:r>
        <w:rPr>
          <w:b/>
          <w:bCs/>
          <w:u w:val="single"/>
        </w:rPr>
      </w:r>
    </w:p>
    <w:p>
      <w:pPr>
        <w:pStyle w:val="Normal"/>
        <w:jc w:val="both"/>
        <w:rPr/>
      </w:pPr>
      <w:r>
        <w:rPr>
          <w:b/>
          <w:bCs/>
        </w:rPr>
        <w:t xml:space="preserve">4.9.  </w:t>
      </w:r>
      <w:r>
        <w:rPr>
          <w:b/>
          <w:bCs/>
          <w:u w:val="single"/>
        </w:rPr>
        <w:t>UCC/Disclaimer of Warranties</w:t>
      </w:r>
      <w:r>
        <w:rPr>
          <w:b/>
          <w:bCs/>
        </w:rPr>
        <w:t>.</w:t>
      </w:r>
      <w:r>
        <w:rPr/>
        <w:t xml:space="preserve">  The provisions of the Uniform Commercial Code ("</w:t>
      </w:r>
      <w:r>
        <w:rPr>
          <w:u w:val="single"/>
        </w:rPr>
        <w:t>UCC</w:t>
      </w:r>
      <w:r>
        <w:rPr/>
        <w:t>") of the state whose laws will govern this Agreement will be deemed to apply to this Agreement, and energy will be deemed to be a "good" for purposes of the UCC.  EXCEPT AS EXPRESSLY SET FORTH HEREIN, EESI EXPRESSLY NEGATES ANY OTHER REPRESENTATION OR WARRANTY, WRITTEN OR ORAL, EXPRESS OR IMPLIED, INCLUDING ANY REPRESENTATION OR WARRANTY WITH RESPECT TO CONFORMITY TO MODELS OR SAMPLES, MERCHANTABILITY, OR FITNESS FOR ANY PARTICULAR PURPOSE.</w:t>
      </w:r>
    </w:p>
    <w:p>
      <w:pPr>
        <w:pStyle w:val="Normal"/>
        <w:jc w:val="both"/>
        <w:rPr>
          <w:u w:val="single"/>
        </w:rPr>
      </w:pPr>
      <w:r>
        <w:rPr>
          <w:u w:val="single"/>
        </w:rPr>
      </w:r>
    </w:p>
    <w:p>
      <w:pPr>
        <w:pStyle w:val="Normal"/>
        <w:widowControl/>
        <w:jc w:val="both"/>
        <w:rPr/>
      </w:pPr>
      <w:r>
        <w:rPr>
          <w:b/>
          <w:bCs/>
        </w:rPr>
        <w:t xml:space="preserve">4.10.  </w:t>
      </w:r>
      <w:r>
        <w:rPr>
          <w:b/>
          <w:bCs/>
          <w:u w:val="single"/>
        </w:rPr>
        <w:t>Dispute Resolution</w:t>
      </w:r>
      <w:r>
        <w:rPr>
          <w:b/>
          <w:bCs/>
        </w:rPr>
        <w:t>.</w:t>
      </w:r>
      <w:r>
        <w:rPr/>
        <w:t xml:space="preserve">  Any and all claims, disputes or controversies in any way relating to the subject matter of this Agreement ("</w:t>
      </w:r>
      <w:r>
        <w:rPr>
          <w:u w:val="single"/>
        </w:rPr>
        <w:t>Claims</w:t>
      </w:r>
      <w:r>
        <w:rPr/>
        <w:t>") will be resolved exclusively through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vertAlign w:val="superscript"/>
        </w:rPr>
        <w:t>th</w:t>
      </w:r>
      <w:r>
        <w:rPr/>
        <w:t xml:space="preserve"> day following the designation of the third arbitrator.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ten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thirtieth day following the last session of the hearing.  Any award of the arbitrators will be consistent with the limitations and terms of this Agreement. The decisions of the arbitrators will be final and binding on the Parties and non-appealable to the maximum extent permitted by law.  EACH PARTY UNDERSTANDS AND AGREES THAT IT WILL NOT BE ABLE TO BRING A LAWSUIT CONCERNING ANY DISPUTE THAT MAY ARISE UNDER THIS AGREEMENT, OTHER THAN TO COMPEL ARBITRATION OR TO ENFORCE AN ARBITRATION AWARD.</w:t>
      </w:r>
    </w:p>
    <w:p>
      <w:pPr>
        <w:pStyle w:val="Normal"/>
        <w:jc w:val="both"/>
        <w:rPr>
          <w:u w:val="single"/>
        </w:rPr>
      </w:pPr>
      <w:r>
        <w:rPr>
          <w:u w:val="single"/>
        </w:rPr>
      </w:r>
    </w:p>
    <w:p>
      <w:pPr>
        <w:pStyle w:val="Normal"/>
        <w:jc w:val="both"/>
        <w:rPr/>
      </w:pPr>
      <w:r>
        <w:rPr>
          <w:b/>
          <w:bCs/>
        </w:rPr>
        <w:t xml:space="preserve">4.11.  </w:t>
      </w:r>
      <w:r>
        <w:rPr>
          <w:b/>
          <w:bCs/>
          <w:u w:val="single"/>
        </w:rPr>
        <w:t>Governing Law</w:t>
      </w:r>
      <w:r>
        <w:rPr>
          <w:b/>
          <w:bCs/>
        </w:rPr>
        <w:t>.</w:t>
      </w:r>
      <w:r>
        <w:rPr/>
        <w:t xml:space="preserve">  THIS AGREEMENT AND THE RIGHTS AND DUTIES OF THE PARTIES HEREUNDER WILL BE GOVERNED BY AND CONSTRUED, ENFORCED AND PERFORMED IN ACCORDANCE WITH THE LAW OF THE STATE OF NEW JERSEY, WITHOUT GIVING EFFECT TO PRINCIPLES OF CONFLICTS OF LAWS.</w:t>
      </w:r>
    </w:p>
    <w:p>
      <w:pPr>
        <w:pStyle w:val="Normal"/>
        <w:jc w:val="both"/>
        <w:rPr/>
      </w:pPr>
      <w:r>
        <w:rPr/>
      </w:r>
    </w:p>
    <w:p>
      <w:pPr>
        <w:pStyle w:val="Normal"/>
        <w:widowControl/>
        <w:jc w:val="both"/>
        <w:rPr/>
      </w:pPr>
      <w:r>
        <w:rPr>
          <w:b/>
          <w:bCs/>
        </w:rPr>
        <w:t xml:space="preserve">4.12.  </w:t>
      </w:r>
      <w:r>
        <w:rPr>
          <w:b/>
          <w:bCs/>
          <w:u w:val="single"/>
        </w:rPr>
        <w:t>Confidentiality and Promotions</w:t>
      </w:r>
      <w:r>
        <w:rPr>
          <w:b/>
          <w:bCs/>
        </w:rPr>
        <w:t>.</w:t>
      </w:r>
      <w:r>
        <w:rPr/>
        <w:t xml:space="preserve">  Except with regard to disclosure to Gibbons Columbia Consulting, LLC, and the New Jersey Food Council, neither Party will disclose the terms of this Agreement to a third party (other than the Party's and its affiliates' employees, lenders, counsel or accountants who have agreed to keep such terms confidential), except in order to comply with any Law, order, regulation or exchange rule.  Notwithstanding </w:t>
      </w:r>
      <w:r>
        <w:rPr>
          <w:u w:val="single"/>
        </w:rPr>
        <w:t>Section 4.10</w:t>
      </w:r>
      <w:r>
        <w:rPr/>
        <w:t xml:space="preserve">, the Parties will be entitled to seek injunctive relief in court to remedy a breach of this </w:t>
      </w:r>
      <w:r>
        <w:rPr>
          <w:u w:val="single"/>
        </w:rPr>
        <w:t>Section 4.12</w:t>
      </w:r>
      <w:r>
        <w:rPr/>
        <w:t>, provided that all monetary damages will be limited to actual direct damages.  Notwithstanding the foregoing, Customer agrees that EESI or its affiliates may use Customer's name and a general description of the services provided by EESI to Customer hereunder in customer lists and other promotional or advertising materials that EESI may develop from time to time.  Any press release regarding this Agreement will be on the Parties’ mutual consent and will be developed jointly by the Parties.</w:t>
      </w:r>
    </w:p>
    <w:p>
      <w:pPr>
        <w:pStyle w:val="Normal"/>
        <w:jc w:val="both"/>
        <w:rPr>
          <w:u w:val="single"/>
        </w:rPr>
      </w:pPr>
      <w:r>
        <w:rPr>
          <w:u w:val="single"/>
        </w:rPr>
      </w:r>
    </w:p>
    <w:p>
      <w:pPr>
        <w:pStyle w:val="Normal"/>
        <w:widowControl/>
        <w:jc w:val="both"/>
        <w:rPr/>
      </w:pPr>
      <w:r>
        <w:rPr>
          <w:b/>
          <w:bCs/>
        </w:rPr>
        <w:t xml:space="preserve">4.13.  </w:t>
      </w:r>
      <w:r>
        <w:rPr>
          <w:b/>
          <w:bCs/>
          <w:u w:val="single"/>
        </w:rPr>
        <w:t>No Third Party Beneficiaries</w:t>
      </w:r>
      <w:r>
        <w:rPr>
          <w:b/>
          <w:bCs/>
        </w:rPr>
        <w:t>.</w:t>
      </w:r>
      <w:r>
        <w:rPr/>
        <w:t xml:space="preserve">  Subject to </w:t>
      </w:r>
      <w:r>
        <w:rPr>
          <w:u w:val="single"/>
        </w:rPr>
        <w:t>Section 4.6</w:t>
      </w:r>
      <w:r>
        <w:rPr/>
        <w:t>, nothing in this Agreement will provide any benefit to any third party or entitle any third party to any claim, cause of action, remedy or right of any kind, it being the intent of the Parties that this Agreement will not be construed as a third party beneficiary contract.  Neither Gibbons Columbia Consulting, LLC nor the New Jersey Food Council is a party to this Agreement; liabilities and obligations of Customer hereunder shall be borne solely by Customer.</w:t>
      </w:r>
    </w:p>
    <w:p>
      <w:pPr>
        <w:pStyle w:val="Normal"/>
        <w:jc w:val="both"/>
        <w:rPr>
          <w:u w:val="single"/>
        </w:rPr>
      </w:pPr>
      <w:r>
        <w:rPr>
          <w:u w:val="single"/>
        </w:rPr>
      </w:r>
    </w:p>
    <w:p>
      <w:pPr>
        <w:pStyle w:val="Normal"/>
        <w:jc w:val="both"/>
        <w:rPr/>
      </w:pPr>
      <w:r>
        <w:rPr>
          <w:b/>
          <w:bCs/>
        </w:rPr>
        <w:t xml:space="preserve">4.14.  </w:t>
      </w:r>
      <w:r>
        <w:rPr>
          <w:b/>
          <w:bCs/>
          <w:u w:val="single"/>
        </w:rPr>
        <w:t>Winding Up Arrangements</w:t>
      </w:r>
      <w:r>
        <w:rPr>
          <w:b/>
          <w:bCs/>
        </w:rPr>
        <w:t>.</w:t>
      </w:r>
      <w:r>
        <w:rPr/>
        <w:t xml:space="preserve">  Upon expiration of the Parties' obligations under this Agreement, (a) any monies or other charges due and owing will be paid within sixty days; and (b) EESI will within twenty days provide written notice by mail to each Utility to change the address back to Customer's address with respect to Utility Invoices, return all original Utility Invoices in EESI's possession to Customer and, for a period of sixty days, forward all Utility Invoices and other correspondence received by EESI from a Utility to Customer.  EESI will have no liability for any Utility Invoice for service provided after the expiration or termination of this Agreement regardless of whether such invoice was forwarded or otherwise provided by EESI to Customer.  All Tax, indemnity and confidentiality obligations, as well as limitations on liability, will survive the expiration or termination of this Agreement.</w:t>
      </w:r>
    </w:p>
    <w:p>
      <w:pPr>
        <w:pStyle w:val="Normal"/>
        <w:jc w:val="both"/>
        <w:rPr>
          <w:u w:val="single"/>
        </w:rPr>
      </w:pPr>
      <w:r>
        <w:rPr>
          <w:u w:val="single"/>
        </w:rPr>
      </w:r>
    </w:p>
    <w:p>
      <w:pPr>
        <w:pStyle w:val="Outline2"/>
        <w:jc w:val="both"/>
        <w:rPr/>
      </w:pPr>
      <w:r>
        <w:rPr>
          <w:b/>
          <w:bCs/>
        </w:rPr>
        <w:t xml:space="preserve">4.15.  </w:t>
      </w:r>
      <w:r>
        <w:rPr>
          <w:b/>
          <w:bCs/>
          <w:u w:val="single"/>
        </w:rPr>
        <w:t>Notices and Representatives</w:t>
      </w:r>
      <w:r>
        <w:rPr>
          <w:b/>
          <w:bCs/>
        </w:rPr>
        <w:t>.</w:t>
      </w:r>
      <w:r>
        <w:rPr/>
        <w:t xml:space="preserve">  All notices, requests, statements or payments will be made as specified on </w:t>
      </w:r>
      <w:r>
        <w:rPr>
          <w:u w:val="single"/>
        </w:rPr>
        <w:t>Exhibit B</w:t>
      </w:r>
      <w:r>
        <w:rPr/>
        <w:t xml:space="preserve"> hereto.  Each Party will appoint a representative (as identified on </w:t>
      </w:r>
      <w:r>
        <w:rPr>
          <w:u w:val="single"/>
        </w:rPr>
        <w:t>Exhibit B</w:t>
      </w:r>
      <w:r>
        <w:rPr/>
        <w:t xml:space="preserve">) with authority to make decisions on its behalf with respect to such Party's rights and obligations under this Agreement (provided that amendments to this Agreement will only be made as specified in </w:t>
      </w:r>
      <w:r>
        <w:rPr>
          <w:u w:val="single"/>
        </w:rPr>
        <w:t>Section 4.20</w:t>
      </w:r>
      <w:r>
        <w:rPr/>
        <w:t xml:space="preserve">).  A Party may change its representative from time to time upon notice to the other Party.  </w:t>
      </w:r>
    </w:p>
    <w:p>
      <w:pPr>
        <w:pStyle w:val="Normal"/>
        <w:jc w:val="both"/>
        <w:rPr>
          <w:b/>
          <w:bCs/>
        </w:rPr>
      </w:pPr>
      <w:r>
        <w:rPr>
          <w:b/>
          <w:bCs/>
        </w:rPr>
      </w:r>
    </w:p>
    <w:p>
      <w:pPr>
        <w:pStyle w:val="Normal"/>
        <w:widowControl/>
        <w:jc w:val="both"/>
        <w:rPr/>
      </w:pPr>
      <w:r>
        <w:rPr>
          <w:b/>
          <w:bCs/>
        </w:rPr>
        <w:t xml:space="preserve">4.16.  </w:t>
      </w:r>
      <w:r>
        <w:rPr>
          <w:b/>
          <w:bCs/>
          <w:u w:val="single"/>
        </w:rPr>
        <w:t>Non-Waiver</w:t>
      </w:r>
      <w:r>
        <w:rPr>
          <w:b/>
          <w:bCs/>
        </w:rPr>
        <w:t>.</w:t>
      </w:r>
      <w:r>
        <w:rPr/>
        <w:t xml:space="preserve">  No waiver by any Party hereto of any one or more defaults by the other Party in the performance of any of the provisions of this Agreement will be construed as a waiver of any other default or defaults whether of a like kind or different nature.</w:t>
      </w:r>
    </w:p>
    <w:p>
      <w:pPr>
        <w:pStyle w:val="Normal"/>
        <w:jc w:val="both"/>
        <w:rPr>
          <w:u w:val="single"/>
        </w:rPr>
      </w:pPr>
      <w:r>
        <w:rPr>
          <w:u w:val="single"/>
        </w:rPr>
      </w:r>
    </w:p>
    <w:p>
      <w:pPr>
        <w:pStyle w:val="Normal"/>
        <w:widowControl/>
        <w:jc w:val="both"/>
        <w:rPr/>
      </w:pPr>
      <w:r>
        <w:rPr>
          <w:b/>
          <w:bCs/>
        </w:rPr>
        <w:t xml:space="preserve">4.17.  </w:t>
      </w:r>
      <w:r>
        <w:rPr>
          <w:b/>
          <w:bCs/>
          <w:u w:val="single"/>
        </w:rPr>
        <w:t>Severability</w:t>
      </w:r>
      <w:r>
        <w:rPr>
          <w:b/>
          <w:bCs/>
        </w:rPr>
        <w:t>.</w:t>
      </w:r>
      <w:r>
        <w:rPr/>
        <w:t xml:space="preserve">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Normal"/>
        <w:jc w:val="both"/>
        <w:rPr/>
      </w:pPr>
      <w:r>
        <w:rPr/>
      </w:r>
    </w:p>
    <w:p>
      <w:pPr>
        <w:pStyle w:val="Outline2"/>
        <w:widowControl/>
        <w:jc w:val="both"/>
        <w:rPr/>
      </w:pPr>
      <w:r>
        <w:rPr>
          <w:b/>
          <w:bCs/>
        </w:rPr>
        <w:t xml:space="preserve">4.18.  </w:t>
      </w:r>
      <w:r>
        <w:rPr>
          <w:b/>
          <w:bCs/>
          <w:u w:val="single"/>
        </w:rPr>
        <w:t>Counterparts</w:t>
      </w:r>
      <w:r>
        <w:rPr>
          <w:b/>
          <w:bCs/>
        </w:rPr>
        <w:t>.</w:t>
      </w:r>
      <w:r>
        <w:rPr/>
        <w:t xml:space="preserve">  This Agreement may be executed in several counterparts, each of which is an original and all of which constitute one and the same agreement.</w:t>
      </w:r>
    </w:p>
    <w:p>
      <w:pPr>
        <w:pStyle w:val="Normal"/>
        <w:jc w:val="both"/>
        <w:rPr/>
      </w:pPr>
      <w:r>
        <w:rPr/>
      </w:r>
    </w:p>
    <w:p>
      <w:pPr>
        <w:pStyle w:val="Normal"/>
        <w:tabs>
          <w:tab w:val="clear" w:pos="720"/>
          <w:tab w:val="left" w:pos="540" w:leader="none"/>
        </w:tabs>
        <w:ind w:hanging="540" w:start="540" w:end="0"/>
        <w:jc w:val="both"/>
        <w:rPr/>
      </w:pPr>
      <w:r>
        <w:rPr>
          <w:b/>
          <w:bCs/>
        </w:rPr>
        <w:t>4.19.</w:t>
        <w:tab/>
      </w:r>
      <w:r>
        <w:rPr>
          <w:b/>
          <w:bCs/>
          <w:u w:val="single"/>
        </w:rPr>
        <w:t>Excluded Services</w:t>
      </w:r>
      <w:r>
        <w:rPr>
          <w:b/>
          <w:bCs/>
        </w:rPr>
        <w:t>.</w:t>
      </w:r>
      <w:r>
        <w:rPr/>
        <w:t xml:space="preserve">  EESI will not provide </w:t>
      </w:r>
      <w:r>
        <w:rPr>
          <w:strike/>
        </w:rPr>
        <w:t>toCustomer</w:t>
      </w:r>
      <w:r>
        <w:rPr/>
        <w:t xml:space="preserve"> </w:t>
      </w:r>
      <w:r>
        <w:rPr>
          <w:b/>
          <w:bCs/>
          <w:u w:val="double"/>
        </w:rPr>
        <w:t>to Customer</w:t>
      </w:r>
      <w:r>
        <w:rPr/>
        <w:t>, and nothing herein will be construed as the provision of, advice regarding the value or the advisability of trading in futures contracts and commodity options or any other activity which would cause EESI to be considered a commodity trading advisor under the Commodity Exchange Act, 7 U.S.C. §§1-25 ("</w:t>
      </w:r>
      <w:r>
        <w:rPr>
          <w:u w:val="single"/>
        </w:rPr>
        <w:t>CEA</w:t>
      </w:r>
      <w:r>
        <w:rPr/>
        <w:t>"), legal, tax or accounting services or any other service not expressly provided for herein.  Nothing in this Agreement will be considered to give rise to any obligation of EESI to provide exclusive services to Customer, and Customer understands and acknowledges that EESI is in the business of buying and selling all forms of energy and intends to provide the same or similar services to others.  EESI AND CUSTOMER AGREE THAT IN PERFORMING THIS AGREEMENT, EESI WILL BE ACTING AS AN INDEPENDENT CONTRACTOR, AND NOTHING IN THIS AGREEMENT WILL BE CONSTRUED TO CONSTITUTE OR IMPLY A JOINT VENTURE, PARTNERSHIP OR ASSOCIATION OR THE CREATION OR EXISTENCE OF ANY FIDUCIARY DUTY, OR SIMILAR OBLIGATION OR LIABILITY BETWEEN EESI AND CUSTOMER.</w:t>
      </w:r>
    </w:p>
    <w:p>
      <w:pPr>
        <w:pStyle w:val="Normal"/>
        <w:jc w:val="both"/>
        <w:rPr>
          <w:rFonts w:ascii="Tms Rmn" w:hAnsi="Tms Rmn" w:eastAsia="Tms Rmn" w:cs="Tms Rmn"/>
          <w:color w:val="000000"/>
        </w:rPr>
      </w:pPr>
      <w:r>
        <w:rPr/>
        <w:t xml:space="preserve">  </w:t>
      </w:r>
    </w:p>
    <w:p>
      <w:pPr>
        <w:pStyle w:val="Outline2"/>
        <w:widowControl/>
        <w:jc w:val="both"/>
        <w:rPr/>
      </w:pPr>
      <w:r>
        <w:rPr>
          <w:rFonts w:eastAsia="Tms Rmn" w:cs="Tms Rmn" w:ascii="Tms Rmn" w:hAnsi="Tms Rmn"/>
          <w:b/>
          <w:bCs/>
          <w:strike/>
          <w:color w:val="000000"/>
        </w:rPr>
        <w:t>4.19. Adjustments to EESI Energy Price and Contract Term. At any time during the Contract Term, in the event there has been a Market Price Decrease, Customer may request that EESI consider an adjustment to the EESI Energy Price applicable hereunder and a concurrent extension of the Contract Term (an "Adjustment"). On such request, the Parties shall meet to discuss proposals regarding such request, and if the Parties agree on the terms of such Adjustment, the Parties shall execute an amendment to this Agreement memorializing such Adjustment. Customer shall only have the right to request an Adjustment once per Contract Year. EESI shall not be obligated to agree to a proposed Adjustment, and if the Parties do not agree on an Adjustment, this Agreement shall remain unchanged for the duration of the Contract Term. "Market Price Decrease" means that the applicable Actual Market Price is less than ninety percent (90%) of the applicable Base Market Price ], where "Base Market Price" means an amount equal to $________ per kWh, and "Actual Market Price" means the average of the hourly energy prices for the Western Hub, as posted on the PJM website for the 12 month period prior to the date on which Customer requests an Adjustment. TO BE REVISED PENDING DISCUSSION]..20.</w:t>
      </w:r>
      <w:r>
        <w:rPr>
          <w:rFonts w:eastAsia="Tms Rmn" w:cs="Tms Rmn" w:ascii="Tms Rmn" w:hAnsi="Tms Rmn"/>
          <w:b/>
          <w:bCs/>
          <w:color w:val="000000"/>
        </w:rPr>
        <w:t xml:space="preserve"> </w:t>
      </w:r>
      <w:r>
        <w:rPr>
          <w:rFonts w:eastAsia="Tms Rmn" w:cs="Tms Rmn" w:ascii="Tms Rmn" w:hAnsi="Tms Rmn"/>
          <w:b/>
          <w:bCs/>
          <w:color w:val="000000"/>
          <w:u w:val="double"/>
        </w:rPr>
        <w:t>4</w:t>
      </w:r>
      <w:r>
        <w:rPr>
          <w:b/>
          <w:bCs/>
          <w:u w:val="double"/>
        </w:rPr>
        <w:t>.20.</w:t>
      </w:r>
      <w:r>
        <w:rPr>
          <w:b/>
          <w:bCs/>
        </w:rPr>
        <w:t xml:space="preserve"> </w:t>
      </w:r>
      <w:r>
        <w:rPr>
          <w:b/>
          <w:bCs/>
          <w:u w:val="single"/>
        </w:rPr>
        <w:t>Entirety</w:t>
      </w:r>
      <w:r>
        <w:rPr>
          <w:b/>
          <w:bCs/>
        </w:rPr>
        <w:t>.</w:t>
      </w:r>
      <w:r>
        <w:rPr/>
        <w:t xml:space="preserve">  THIS AGREEMENT, WHICH INCLUDES THE EXHIBITS AND SCHEDULES HERETO, CONSTITUTES THE COMPLETE AGREEMENT BETWEEN THE PARTIES WITH RESPECT TO THE SUBJECT MATTER HEREOF AND SUPERSEDES ALL PRIOR PROPOSALS, ORAL OR WRITTEN, AND ALL OTHER COMMUNICATIONS, INCLUDING ANY TERM SHEETS OR PRICE QUOTES, BETWEEN EESI AND CUSTOMER. THERE ARE NO PRIOR OR CONTEMPORANEOUS AGREEMENTS OR REPRESENTATIONS AFFECTING THE SAME SUBJECT MATTER HEREOF EXCEPT AS EXPRESSLY SET FORTH HEREIN.  No amendment, modification or change to this Agreement will be enforceable unless reduced to writing and executed by a duly authorized representative of both Parties.</w:t>
      </w:r>
    </w:p>
    <w:p>
      <w:pPr>
        <w:pStyle w:val="Outline2"/>
        <w:jc w:val="both"/>
        <w:rPr/>
      </w:pPr>
      <w:r>
        <w:rPr/>
      </w:r>
    </w:p>
    <w:p>
      <w:pPr>
        <w:pStyle w:val="BodyText"/>
        <w:keepNext w:val="true"/>
        <w:rPr/>
      </w:pPr>
      <w:r>
        <w:rPr/>
        <w:t xml:space="preserve">IN WITNESS WHEREOF, the Parties, by their respective duly authorized representatives, have executed this Agreement as of the Effective Date. </w:t>
      </w:r>
    </w:p>
    <w:p>
      <w:pPr>
        <w:pStyle w:val="BodyText"/>
        <w:keepNext w:val="true"/>
        <w:rPr/>
      </w:pPr>
      <w:r>
        <w:rPr/>
      </w:r>
    </w:p>
    <w:p>
      <w:pPr>
        <w:pStyle w:val="BodyText"/>
        <w:keepNext w:val="true"/>
        <w:rPr>
          <w:b/>
          <w:bCs/>
        </w:rPr>
      </w:pPr>
      <w:r>
        <w:rPr>
          <w:b/>
          <w:bCs/>
        </w:rPr>
        <w:t>ENRON ENERGY SERVICES, INC.</w:t>
      </w:r>
    </w:p>
    <w:p>
      <w:pPr>
        <w:pStyle w:val="BodyText"/>
        <w:keepNext w:val="true"/>
        <w:rPr>
          <w:b/>
          <w:bCs/>
        </w:rPr>
      </w:pPr>
      <w:r>
        <w:rPr>
          <w:b/>
          <w:bCs/>
        </w:rPr>
      </w:r>
    </w:p>
    <w:p>
      <w:pPr>
        <w:pStyle w:val="BodyText"/>
        <w:keepNext w:val="true"/>
        <w:rPr/>
      </w:pPr>
      <w:r>
        <w:rPr/>
      </w:r>
    </w:p>
    <w:p>
      <w:pPr>
        <w:pStyle w:val="BodyText"/>
        <w:keepNext w:val="true"/>
        <w:tabs>
          <w:tab w:val="left" w:pos="720" w:leader="none"/>
          <w:tab w:val="left" w:pos="3960" w:leader="none"/>
        </w:tabs>
        <w:rPr>
          <w:u w:val="single"/>
        </w:rPr>
      </w:pPr>
      <w:r>
        <w:rPr/>
        <w:t>By:</w:t>
        <w:tab/>
      </w:r>
      <w:r>
        <w:rPr>
          <w:b/>
          <w:bCs/>
          <w:u w:val="single"/>
        </w:rPr>
        <w:t xml:space="preserve">        NOT FOR EXECUTION</w:t>
        <w:tab/>
      </w:r>
    </w:p>
    <w:p>
      <w:pPr>
        <w:pStyle w:val="BodyText"/>
        <w:keepNext w:val="true"/>
        <w:tabs>
          <w:tab w:val="left" w:pos="720" w:leader="none"/>
          <w:tab w:val="left" w:pos="3960" w:leader="none"/>
        </w:tabs>
        <w:rPr>
          <w:u w:val="single"/>
        </w:rPr>
      </w:pPr>
      <w:r>
        <w:rPr>
          <w:u w:val="single"/>
        </w:rPr>
      </w:r>
    </w:p>
    <w:p>
      <w:pPr>
        <w:pStyle w:val="BodyText"/>
        <w:keepNext w:val="true"/>
        <w:tabs>
          <w:tab w:val="left" w:pos="720" w:leader="none"/>
          <w:tab w:val="left" w:pos="3960" w:leader="none"/>
        </w:tabs>
        <w:rPr/>
      </w:pPr>
      <w:r>
        <w:rPr/>
        <w:t>Its:</w:t>
        <w:tab/>
      </w:r>
      <w:r>
        <w:rPr>
          <w:u w:val="single"/>
        </w:rPr>
        <w:tab/>
      </w:r>
    </w:p>
    <w:p>
      <w:pPr>
        <w:pStyle w:val="BodyText"/>
        <w:keepNext w:val="true"/>
        <w:tabs>
          <w:tab w:val="left" w:pos="720" w:leader="none"/>
          <w:tab w:val="left" w:pos="3960" w:leader="none"/>
        </w:tabs>
        <w:rPr>
          <w:u w:val="single"/>
        </w:rPr>
      </w:pPr>
      <w:r>
        <w:rPr>
          <w:u w:val="single"/>
        </w:rPr>
      </w:r>
    </w:p>
    <w:p>
      <w:pPr>
        <w:pStyle w:val="BodyText"/>
        <w:keepNext w:val="true"/>
        <w:tabs>
          <w:tab w:val="left" w:pos="720" w:leader="none"/>
          <w:tab w:val="left" w:pos="3960" w:leader="none"/>
        </w:tabs>
        <w:rPr/>
      </w:pPr>
      <w:r>
        <w:rPr/>
        <w:t>Date:</w:t>
        <w:tab/>
      </w:r>
      <w:r>
        <w:rPr>
          <w:u w:val="single"/>
        </w:rPr>
        <w:tab/>
      </w:r>
    </w:p>
    <w:p>
      <w:pPr>
        <w:pStyle w:val="BodyText"/>
        <w:keepNext w:val="true"/>
        <w:rPr>
          <w:u w:val="single"/>
        </w:rPr>
      </w:pPr>
      <w:r>
        <w:rPr>
          <w:u w:val="single"/>
        </w:rPr>
      </w:r>
    </w:p>
    <w:p>
      <w:pPr>
        <w:pStyle w:val="BodyText"/>
        <w:keepNext w:val="true"/>
        <w:rPr/>
      </w:pPr>
      <w:r>
        <w:rPr/>
      </w:r>
    </w:p>
    <w:p>
      <w:pPr>
        <w:pStyle w:val="BodyText"/>
        <w:keepNext w:val="true"/>
        <w:rPr>
          <w:b/>
          <w:bCs/>
        </w:rPr>
      </w:pPr>
      <w:r>
        <w:rPr>
          <w:b/>
          <w:bCs/>
        </w:rPr>
        <w:t>[CUSTOMER]</w:t>
      </w:r>
    </w:p>
    <w:p>
      <w:pPr>
        <w:pStyle w:val="BodyText"/>
        <w:keepNext w:val="true"/>
        <w:rPr>
          <w:b/>
          <w:bCs/>
        </w:rPr>
      </w:pPr>
      <w:r>
        <w:rPr>
          <w:b/>
          <w:bCs/>
        </w:rPr>
      </w:r>
    </w:p>
    <w:p>
      <w:pPr>
        <w:pStyle w:val="BodyText"/>
        <w:keepNext w:val="true"/>
        <w:rPr/>
      </w:pPr>
      <w:r>
        <w:rPr/>
      </w:r>
    </w:p>
    <w:p>
      <w:pPr>
        <w:pStyle w:val="BodyText"/>
        <w:keepNext w:val="true"/>
        <w:tabs>
          <w:tab w:val="left" w:pos="720" w:leader="none"/>
          <w:tab w:val="left" w:pos="3960" w:leader="none"/>
        </w:tabs>
        <w:rPr>
          <w:u w:val="single"/>
        </w:rPr>
      </w:pPr>
      <w:r>
        <w:rPr/>
        <w:t>By:</w:t>
        <w:tab/>
      </w:r>
      <w:r>
        <w:rPr>
          <w:b/>
          <w:bCs/>
          <w:u w:val="single"/>
        </w:rPr>
        <w:t xml:space="preserve">        NOT FOR EXECUTION</w:t>
        <w:tab/>
      </w:r>
    </w:p>
    <w:p>
      <w:pPr>
        <w:pStyle w:val="BodyText"/>
        <w:keepNext w:val="true"/>
        <w:tabs>
          <w:tab w:val="left" w:pos="720" w:leader="none"/>
          <w:tab w:val="left" w:pos="3960" w:leader="none"/>
        </w:tabs>
        <w:rPr>
          <w:u w:val="single"/>
        </w:rPr>
      </w:pPr>
      <w:r>
        <w:rPr>
          <w:u w:val="single"/>
        </w:rPr>
      </w:r>
    </w:p>
    <w:p>
      <w:pPr>
        <w:pStyle w:val="BodyText"/>
        <w:keepNext w:val="true"/>
        <w:tabs>
          <w:tab w:val="left" w:pos="720" w:leader="none"/>
          <w:tab w:val="left" w:pos="3960" w:leader="none"/>
        </w:tabs>
        <w:rPr/>
      </w:pPr>
      <w:r>
        <w:rPr/>
        <w:t>Its:</w:t>
        <w:tab/>
      </w:r>
      <w:r>
        <w:rPr>
          <w:u w:val="single"/>
        </w:rPr>
        <w:tab/>
      </w:r>
    </w:p>
    <w:p>
      <w:pPr>
        <w:pStyle w:val="BodyText"/>
        <w:keepNext w:val="true"/>
        <w:tabs>
          <w:tab w:val="left" w:pos="720" w:leader="none"/>
          <w:tab w:val="left" w:pos="3960" w:leader="none"/>
        </w:tabs>
        <w:rPr>
          <w:u w:val="single"/>
        </w:rPr>
      </w:pPr>
      <w:r>
        <w:rPr>
          <w:u w:val="single"/>
        </w:rPr>
      </w:r>
    </w:p>
    <w:p>
      <w:pPr>
        <w:pStyle w:val="BodyText"/>
        <w:keepNext w:val="true"/>
        <w:tabs>
          <w:tab w:val="left" w:pos="720" w:leader="none"/>
          <w:tab w:val="left" w:pos="3960" w:leader="none"/>
        </w:tabs>
        <w:rPr/>
      </w:pPr>
      <w:r>
        <w:rPr/>
        <w:t>Date:</w:t>
        <w:tab/>
      </w:r>
      <w:r>
        <w:rPr>
          <w:u w:val="single"/>
        </w:rPr>
        <w:tab/>
      </w:r>
    </w:p>
    <w:p>
      <w:pPr>
        <w:pStyle w:val="BodyText"/>
        <w:rPr>
          <w:u w:val="single"/>
        </w:rPr>
      </w:pPr>
      <w:r>
        <w:rPr>
          <w:u w:val="single"/>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sectPr>
          <w:type w:val="continuous"/>
          <w:pgSz w:w="12240" w:h="15840"/>
          <w:pgMar w:left="720" w:right="720" w:gutter="0" w:header="720" w:top="776" w:footer="720" w:bottom="776"/>
          <w:cols w:num="2" w:space="432" w:equalWidth="true" w:sep="false"/>
          <w:formProt w:val="false"/>
          <w:textDirection w:val="lrTb"/>
        </w:sectPr>
      </w:pPr>
    </w:p>
    <w:p>
      <w:pPr>
        <w:pStyle w:val="Normal"/>
        <w:numPr>
          <w:ilvl w:val="0"/>
          <w:numId w:val="0"/>
        </w:numPr>
        <w:rPr/>
      </w:pPr>
      <w:r>
        <w:rPr/>
      </w:r>
    </w:p>
    <w:p>
      <w:pPr>
        <w:sectPr>
          <w:type w:val="continuous"/>
          <w:pgSz w:w="12240" w:h="15840"/>
          <w:pgMar w:left="720" w:right="720" w:gutter="0" w:header="720" w:top="776" w:footer="720" w:bottom="776"/>
          <w:formProt w:val="false"/>
          <w:textDirection w:val="lrTb"/>
        </w:sectPr>
      </w:pPr>
    </w:p>
    <w:p>
      <w:pPr>
        <w:pStyle w:val="Outline1"/>
        <w:rPr/>
      </w:pPr>
      <w:r>
        <w:rPr/>
        <w:t>EXHIBIT A</w:t>
      </w:r>
    </w:p>
    <w:p>
      <w:pPr>
        <w:pStyle w:val="Normal"/>
        <w:jc w:val="center"/>
        <w:rPr>
          <w:b/>
          <w:bCs/>
          <w:u w:val="single"/>
        </w:rPr>
      </w:pPr>
      <w:r>
        <w:rPr>
          <w:b/>
          <w:bCs/>
          <w:u w:val="single"/>
        </w:rPr>
      </w:r>
    </w:p>
    <w:p>
      <w:pPr>
        <w:pStyle w:val="Normal"/>
        <w:jc w:val="center"/>
        <w:rPr>
          <w:b/>
          <w:bCs/>
          <w:u w:val="single"/>
        </w:rPr>
      </w:pPr>
      <w:r>
        <w:rPr>
          <w:b/>
          <w:bCs/>
          <w:u w:val="single"/>
        </w:rPr>
        <w:t>DEFINITIONS</w:t>
      </w:r>
    </w:p>
    <w:p>
      <w:pPr>
        <w:pStyle w:val="Normal"/>
        <w:jc w:val="both"/>
        <w:rPr/>
      </w:pPr>
      <w:r>
        <w:rPr/>
      </w:r>
    </w:p>
    <w:p>
      <w:pPr>
        <w:pStyle w:val="Normal"/>
        <w:jc w:val="both"/>
        <w:rPr/>
      </w:pPr>
      <w:r>
        <w:rPr/>
        <w:tab/>
        <w:t>As used in this Agreement, the following terms will have the respective meanings set forth below.  Certain other capitalized terms are defined where they appear in the Agreement.</w:t>
      </w:r>
    </w:p>
    <w:p>
      <w:pPr>
        <w:pStyle w:val="Normal"/>
        <w:ind w:firstLine="720" w:end="0"/>
        <w:jc w:val="both"/>
        <w:rPr/>
      </w:pPr>
      <w:r>
        <w:rPr>
          <w:i/>
          <w:iCs/>
        </w:rPr>
        <w:t xml:space="preserve">"Account" </w:t>
      </w:r>
      <w:r>
        <w:rPr/>
        <w:t xml:space="preserve">means for each Facility, each Customer electric account served under this Agreement as identified by specific account designation number on </w:t>
      </w:r>
      <w:r>
        <w:rPr>
          <w:u w:val="single"/>
        </w:rPr>
        <w:t>Exhibit B</w:t>
      </w:r>
      <w:r>
        <w:rPr/>
        <w:t>.</w:t>
      </w:r>
    </w:p>
    <w:p>
      <w:pPr>
        <w:pStyle w:val="Normal"/>
        <w:ind w:firstLine="720" w:end="0"/>
        <w:jc w:val="both"/>
        <w:rPr/>
      </w:pPr>
      <w:r>
        <w:rPr>
          <w:i/>
          <w:iCs/>
        </w:rPr>
        <w:t>"Act"</w:t>
      </w:r>
      <w:r>
        <w:rPr/>
        <w:t xml:space="preserve"> means the Electric Discount and Energy Competition Act, N.J. Stat. @ 48:3-49 </w:t>
      </w:r>
      <w:r>
        <w:rPr>
          <w:i/>
          <w:iCs/>
        </w:rPr>
        <w:t>et seq</w:t>
      </w:r>
      <w:r>
        <w:rPr/>
        <w:t>. (1999).</w:t>
      </w:r>
    </w:p>
    <w:p>
      <w:pPr>
        <w:pStyle w:val="Normal"/>
        <w:ind w:firstLine="720" w:end="0"/>
        <w:jc w:val="both"/>
        <w:rPr/>
      </w:pPr>
      <w:r>
        <w:rPr>
          <w:i/>
          <w:iCs/>
        </w:rPr>
        <w:t>"Actual Usage"</w:t>
      </w:r>
      <w:r>
        <w:rPr/>
        <w:t xml:space="preserve"> means the actual amount of energy (in kWh) used by Customer at all Accounts or an Account (as applicable based upon context of use) during each </w:t>
      </w:r>
      <w:r>
        <w:rPr>
          <w:b/>
          <w:bCs/>
          <w:u w:val="double"/>
        </w:rPr>
        <w:t>Billing Cycle,</w:t>
      </w:r>
      <w:r>
        <w:rPr/>
        <w:t xml:space="preserve"> Contract Year or other period of determination</w:t>
      </w:r>
      <w:r>
        <w:rPr>
          <w:rFonts w:eastAsia="Arial" w:cs="Arial" w:ascii="Arial" w:hAnsi="Arial"/>
        </w:rPr>
        <w:t>.</w:t>
      </w:r>
    </w:p>
    <w:p>
      <w:pPr>
        <w:pStyle w:val="Normal"/>
        <w:jc w:val="both"/>
        <w:rPr/>
      </w:pPr>
      <w:r>
        <w:rPr/>
        <w:tab/>
      </w:r>
      <w:r>
        <w:rPr>
          <w:i/>
          <w:iCs/>
        </w:rPr>
        <w:t>"Billing Cycle"</w:t>
      </w:r>
      <w:r>
        <w:rPr/>
        <w:t xml:space="preserve"> means the period between successive Utility Invoices or Consolidated Invoices, as the case may be.</w:t>
      </w:r>
    </w:p>
    <w:p>
      <w:pPr>
        <w:pStyle w:val="Normal"/>
        <w:jc w:val="both"/>
        <w:rPr/>
      </w:pPr>
      <w:r>
        <w:rPr/>
        <w:tab/>
        <w:t>"Business Day" means a day on which Federal Reserve member banks in New York City are open for business; and Business Day shall open at 8:00a.m. and close at 5:00 p.m. local time for each Party’s principal place of business.</w:t>
      </w:r>
    </w:p>
    <w:p>
      <w:pPr>
        <w:pStyle w:val="Normal"/>
        <w:ind w:firstLine="720" w:end="0"/>
        <w:jc w:val="both"/>
        <w:rPr/>
      </w:pPr>
      <w:r>
        <w:rPr>
          <w:i/>
          <w:iCs/>
        </w:rPr>
        <w:t>"Commencement Date"</w:t>
      </w:r>
      <w:r>
        <w:rPr/>
        <w:t xml:space="preserve"> means, unless otherwise expressly stated elsewhere in the Agreement, the date on which EESI will begin providing services under this Agreement, which shall be 00:00:01, Local Time, of the first day of the first Billing Cycle commencing at least thirty days after the Effective Date.</w:t>
      </w:r>
    </w:p>
    <w:p>
      <w:pPr>
        <w:pStyle w:val="Normal"/>
        <w:jc w:val="both"/>
        <w:rPr/>
      </w:pPr>
      <w:r>
        <w:rPr/>
        <w:tab/>
      </w:r>
      <w:r>
        <w:rPr>
          <w:i/>
          <w:iCs/>
        </w:rPr>
        <w:t xml:space="preserve">"Competitive Supplier" </w:t>
      </w:r>
      <w:r>
        <w:rPr/>
        <w:t>means an "electric power supplier" under the Act or Rules and "billing agent" as may be defined in the Act or Rules.</w:t>
      </w:r>
    </w:p>
    <w:p>
      <w:pPr>
        <w:pStyle w:val="Normal"/>
        <w:jc w:val="both"/>
        <w:rPr/>
      </w:pPr>
      <w:r>
        <w:rPr/>
        <w:tab/>
      </w:r>
      <w:r>
        <w:rPr>
          <w:i/>
          <w:iCs/>
        </w:rPr>
        <w:t>"Connection Fees"</w:t>
      </w:r>
      <w:r>
        <w:rPr/>
        <w:t xml:space="preserve"> means all deposits, connection fees and metering charges related to the purchase and installation of meters and associated equipment or other similar amounts payable to a Utility to establish or maintain electric service at each Facility.</w:t>
      </w:r>
    </w:p>
    <w:p>
      <w:pPr>
        <w:pStyle w:val="Normal"/>
        <w:jc w:val="both"/>
        <w:rPr/>
      </w:pPr>
      <w:r>
        <w:rPr/>
        <w:tab/>
      </w:r>
      <w:r>
        <w:rPr>
          <w:i/>
          <w:iCs/>
        </w:rPr>
        <w:t>"Consolidated Invoice"</w:t>
      </w:r>
      <w:r>
        <w:rPr/>
        <w:t xml:space="preserve"> means the invoice for each Billing Cycle rendered by either EESI or Utility to Customer setting forth both the EESI Charges and the Transmission/Distribution Charges.</w:t>
      </w:r>
    </w:p>
    <w:p>
      <w:pPr>
        <w:pStyle w:val="Normal"/>
        <w:jc w:val="both"/>
        <w:rPr/>
      </w:pPr>
      <w:r>
        <w:rPr/>
        <w:tab/>
      </w:r>
      <w:r>
        <w:rPr>
          <w:i/>
          <w:iCs/>
        </w:rPr>
        <w:t xml:space="preserve">"Contract Year" </w:t>
      </w:r>
      <w:r>
        <w:rPr/>
        <w:t>means each period of 365 days from and after the Commencement Date, or such partial period as may remain if the Contract Term is not an even number of years.</w:t>
      </w:r>
    </w:p>
    <w:p>
      <w:pPr>
        <w:pStyle w:val="Normal"/>
        <w:jc w:val="both"/>
        <w:rPr/>
      </w:pPr>
      <w:r>
        <w:rPr/>
        <w:tab/>
        <w:t>"</w:t>
      </w:r>
      <w:r>
        <w:rPr>
          <w:i/>
          <w:iCs/>
        </w:rPr>
        <w:t>Customer Anticipated Usage</w:t>
      </w:r>
      <w:r>
        <w:rPr/>
        <w:t>" means the anticipated aggregate energy usage (kWh) at Customer’s Accounts which will be equal to the amount of energy (kWh) used at Customer’s accounts, in the aggregate, during the first Contract Year, provided that if Customer Anticipated Usage must be calculated under this Agreement for the first Contract Year, it shall be equal to the aggregate usage at Customer’s Accounts during the 12 months preceding the Effective Date.</w:t>
      </w:r>
    </w:p>
    <w:p>
      <w:pPr>
        <w:pStyle w:val="Normal"/>
        <w:jc w:val="both"/>
        <w:rPr/>
      </w:pPr>
      <w:r>
        <w:rPr/>
        <w:tab/>
        <w:t>"</w:t>
      </w:r>
      <w:r>
        <w:rPr>
          <w:i/>
          <w:iCs/>
        </w:rPr>
        <w:t>Customer Maximum Usage</w:t>
      </w:r>
      <w:r>
        <w:rPr/>
        <w:t>" means 110% of Customer Anticipated Usage.</w:t>
      </w:r>
    </w:p>
    <w:p>
      <w:pPr>
        <w:pStyle w:val="Normal"/>
        <w:jc w:val="both"/>
        <w:rPr/>
      </w:pPr>
      <w:r>
        <w:rPr/>
        <w:tab/>
        <w:t>"</w:t>
      </w:r>
      <w:r>
        <w:rPr>
          <w:i/>
          <w:iCs/>
        </w:rPr>
        <w:t>Customer Minimum Usage</w:t>
      </w:r>
      <w:r>
        <w:rPr/>
        <w:t>" means 90% of Customer Anticipated Usage.</w:t>
      </w:r>
    </w:p>
    <w:p>
      <w:pPr>
        <w:pStyle w:val="Normal"/>
        <w:jc w:val="both"/>
        <w:rPr/>
      </w:pPr>
      <w:r>
        <w:rPr/>
        <w:tab/>
      </w:r>
      <w:r>
        <w:rPr>
          <w:i/>
          <w:iCs/>
        </w:rPr>
        <w:t xml:space="preserve">"Defaulting Party" </w:t>
      </w:r>
      <w:r>
        <w:rPr/>
        <w:t xml:space="preserve">means a Party alleged to have taken or been affected by any of the actions constituting an Event of Default. </w:t>
      </w:r>
    </w:p>
    <w:p>
      <w:pPr>
        <w:pStyle w:val="Normal"/>
        <w:jc w:val="both"/>
        <w:rPr/>
      </w:pPr>
      <w:r>
        <w:rPr/>
        <w:tab/>
      </w:r>
    </w:p>
    <w:p>
      <w:pPr>
        <w:pStyle w:val="Normal"/>
        <w:ind w:firstLine="720" w:end="0"/>
        <w:jc w:val="both"/>
        <w:rPr/>
      </w:pPr>
      <w:r>
        <w:rPr>
          <w:i/>
          <w:iCs/>
        </w:rPr>
        <w:t>"Due Date"</w:t>
      </w:r>
      <w:r>
        <w:rPr/>
        <w:t xml:space="preserve"> means ten calendar days subsequent to the "invoice date" stated on a Consolidated Invoice or EESI invoice, as applicable.</w:t>
      </w:r>
    </w:p>
    <w:p>
      <w:pPr>
        <w:pStyle w:val="Normal"/>
        <w:jc w:val="both"/>
        <w:rPr/>
      </w:pPr>
      <w:r>
        <w:rPr/>
        <w:tab/>
      </w:r>
      <w:r>
        <w:rPr>
          <w:i/>
          <w:iCs/>
        </w:rPr>
        <w:t>"energy"</w:t>
      </w:r>
      <w:r>
        <w:rPr/>
        <w:t xml:space="preserve"> means electric energy or electricity.</w:t>
      </w:r>
    </w:p>
    <w:p>
      <w:pPr>
        <w:pStyle w:val="Normal"/>
        <w:jc w:val="both"/>
        <w:rPr/>
      </w:pPr>
      <w:r>
        <w:rPr/>
        <w:tab/>
      </w:r>
      <w:r>
        <w:rPr>
          <w:i/>
          <w:iCs/>
        </w:rPr>
        <w:t>"Event of Default"</w:t>
      </w:r>
      <w:r>
        <w:rPr/>
        <w:t xml:space="preserve"> means (a) the failure by the Defaulting Party to make, when due, any payment required under this Agreement if such failure is not remedied within three (3) Business Days after written notice of such failure is given to the Defaulting Party by the other Party ("Non-Defaulting Party") and provided the payment is not the subject of a good faith dispute as provided in Section 2.3; or (b) the failure by the Defaulting Party to perform any material covenant set forth in this Agreement (other than EESI's obligation to deliver energy pursuant to </w:t>
      </w:r>
      <w:r>
        <w:rPr>
          <w:u w:val="single"/>
        </w:rPr>
        <w:t>Schedule 1.0</w:t>
      </w:r>
      <w:r>
        <w:rPr/>
        <w:t xml:space="preserve">, a remedy for which is provided in </w:t>
      </w:r>
      <w:r>
        <w:rPr>
          <w:u w:val="single"/>
        </w:rPr>
        <w:t>Section 3.0</w:t>
      </w:r>
      <w:r>
        <w:rPr/>
        <w:t xml:space="preserve"> of </w:t>
      </w:r>
      <w:r>
        <w:rPr>
          <w:u w:val="single"/>
        </w:rPr>
        <w:t>Schedule 1.0</w:t>
      </w:r>
      <w:r>
        <w:rPr/>
        <w:t xml:space="preserve">) and such failure is not excused by Force Majeure, or the  failure of a material representation or warranty of the Defaulting Party; or (c) the Defaulting Party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 (iii) otherwise becomes bankrupt or insolvent (however evidenced); (iv) is unable to pay its debts as they fall due; </w:t>
      </w:r>
      <w:r>
        <w:rPr>
          <w:b/>
          <w:bCs/>
        </w:rPr>
        <w:t>[</w:t>
      </w:r>
      <w:r>
        <w:rPr/>
        <w:t>or</w:t>
      </w:r>
      <w:r>
        <w:rPr>
          <w:b/>
          <w:bCs/>
        </w:rPr>
        <w:t>]</w:t>
      </w:r>
      <w:r>
        <w:rPr/>
        <w:t xml:space="preserve"> (v) fails to establish, maintain, extend or increase collateral in form and amount acceptable to the Non-Defaulting Party when required pursuant to this Agreement </w:t>
      </w:r>
      <w:r>
        <w:rPr>
          <w:b/>
          <w:bCs/>
        </w:rPr>
        <w:t>[or (vi) other terms per EESI Credit]</w:t>
      </w:r>
      <w:r>
        <w:rPr/>
        <w:t>.</w:t>
      </w:r>
    </w:p>
    <w:p>
      <w:pPr>
        <w:pStyle w:val="Normal"/>
        <w:jc w:val="both"/>
        <w:rPr/>
      </w:pPr>
      <w:r>
        <w:rPr>
          <w:i/>
          <w:iCs/>
        </w:rPr>
        <w:tab/>
        <w:t xml:space="preserve">"Facility" </w:t>
      </w:r>
      <w:r>
        <w:rPr/>
        <w:t xml:space="preserve">means each of Customer’s facilities listed on </w:t>
      </w:r>
      <w:r>
        <w:rPr>
          <w:u w:val="single"/>
        </w:rPr>
        <w:t>Exhibit B</w:t>
      </w:r>
      <w:r>
        <w:rPr/>
        <w:t>.</w:t>
      </w:r>
    </w:p>
    <w:p>
      <w:pPr>
        <w:pStyle w:val="Normal"/>
        <w:jc w:val="both"/>
        <w:rPr/>
      </w:pPr>
      <w:r>
        <w:rPr/>
        <w:tab/>
      </w:r>
      <w:r>
        <w:rPr>
          <w:i/>
          <w:iCs/>
        </w:rPr>
        <w:t>"Force Majeure"</w:t>
      </w:r>
      <w:r>
        <w:rPr/>
        <w:t xml:space="preserve"> means an event which is not within the reasonable control of the Claiming Party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Transmission Provider (ii) suspension, curtailment or interruption of service by a Utility or Transmission Provider; and (iii) the non-performance (whether physical or financial) by a Utility or Transmission Provider of such Utility's or Transmission Provider's obligations under the applicable Rules and Laws.</w:t>
      </w:r>
    </w:p>
    <w:p>
      <w:pPr>
        <w:pStyle w:val="Normal"/>
        <w:jc w:val="both"/>
        <w:rPr/>
      </w:pPr>
      <w:r>
        <w:rPr/>
        <w:tab/>
        <w:t>"Governmental Authority"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jc w:val="both"/>
        <w:rPr/>
      </w:pPr>
      <w:r>
        <w:rPr/>
        <w:tab/>
        <w:t xml:space="preserve">"Interest Rate" means a rate per annum equal to 2% over the per annum rate of interest equal to the Prime Rate, provided the Interest Rate charged and collected shall never exceed in the aggregate, taking into account all payments </w:t>
      </w:r>
      <w:r>
        <w:rPr>
          <w:strike/>
        </w:rPr>
        <w:t>consitituting</w:t>
      </w:r>
      <w:r>
        <w:rPr/>
        <w:t xml:space="preserve"> </w:t>
      </w:r>
      <w:r>
        <w:rPr>
          <w:b/>
          <w:bCs/>
          <w:u w:val="double"/>
        </w:rPr>
        <w:t>constituting</w:t>
      </w:r>
      <w:r>
        <w:rPr/>
        <w:t xml:space="preserve"> interest under applicable law, the maximum rate permitted by applicable law.</w:t>
      </w:r>
    </w:p>
    <w:p>
      <w:pPr>
        <w:pStyle w:val="Normal"/>
        <w:jc w:val="both"/>
        <w:rPr/>
      </w:pPr>
      <w:r>
        <w:rPr>
          <w:i/>
          <w:iCs/>
        </w:rPr>
        <w:tab/>
        <w:t>"kWh"</w:t>
      </w:r>
      <w:r>
        <w:rPr/>
        <w:t xml:space="preserve"> means kilowatt hour.</w:t>
      </w:r>
    </w:p>
    <w:p>
      <w:pPr>
        <w:pStyle w:val="Normal"/>
        <w:jc w:val="both"/>
        <w:rPr/>
      </w:pPr>
      <w:r>
        <w:rPr/>
        <w:tab/>
      </w:r>
      <w:r>
        <w:rPr>
          <w:i/>
          <w:iCs/>
        </w:rPr>
        <w:t xml:space="preserve">"Law" </w:t>
      </w:r>
      <w:r>
        <w:rPr/>
        <w:t>means any law, statute, regulation, rule, decision, writ, order, decree or judgment, or any interpretation thereof applicable to the Parties, a Utility or this Agreement.</w:t>
      </w:r>
    </w:p>
    <w:p>
      <w:pPr>
        <w:pStyle w:val="Normal"/>
        <w:jc w:val="both"/>
        <w:rPr/>
      </w:pPr>
      <w:r>
        <w:rPr/>
        <w:tab/>
      </w:r>
      <w:r>
        <w:rPr>
          <w:i/>
          <w:iCs/>
        </w:rPr>
        <w:t>"Local Time"</w:t>
      </w:r>
      <w:r>
        <w:rPr/>
        <w:t xml:space="preserve"> means the then prevailing time (standard or daylight) of the time zone in which the Facilities are located.</w:t>
      </w:r>
    </w:p>
    <w:p>
      <w:pPr>
        <w:pStyle w:val="Normal"/>
        <w:jc w:val="both"/>
        <w:rPr/>
      </w:pPr>
      <w:r>
        <w:rPr/>
        <w:tab/>
      </w:r>
      <w:r>
        <w:rPr>
          <w:b/>
          <w:bCs/>
          <w:u w:val="double"/>
        </w:rPr>
        <w:t>"</w:t>
      </w:r>
      <w:r>
        <w:rPr>
          <w:b/>
          <w:bCs/>
          <w:i/>
          <w:iCs/>
          <w:u w:val="double"/>
        </w:rPr>
        <w:t>MWh" means megawatt hour.</w:t>
      </w:r>
    </w:p>
    <w:p>
      <w:pPr>
        <w:pStyle w:val="Normal"/>
        <w:ind w:firstLine="720" w:end="0"/>
        <w:jc w:val="both"/>
        <w:rPr/>
      </w:pPr>
      <w:r>
        <w:rPr>
          <w:b/>
          <w:bCs/>
          <w:i/>
          <w:iCs/>
          <w:u w:val="double"/>
        </w:rPr>
        <w:t>"Monthly Index Ceiling"</w:t>
      </w:r>
      <w:r>
        <w:rPr/>
        <w:t xml:space="preserve"> </w:t>
      </w:r>
      <w:r>
        <w:rPr>
          <w:b/>
          <w:bCs/>
          <w:u w:val="double"/>
        </w:rPr>
        <w:t>means a price per MWh of $45.00.</w:t>
      </w:r>
    </w:p>
    <w:p>
      <w:pPr>
        <w:pStyle w:val="Normal"/>
        <w:ind w:firstLine="720" w:end="0"/>
        <w:jc w:val="both"/>
        <w:rPr/>
      </w:pPr>
      <w:r>
        <w:rPr>
          <w:b/>
          <w:bCs/>
          <w:i/>
          <w:iCs/>
          <w:u w:val="double"/>
        </w:rPr>
        <w:t>"Monthly Index Floor"</w:t>
      </w:r>
      <w:r>
        <w:rPr/>
        <w:t xml:space="preserve"> </w:t>
      </w:r>
      <w:r>
        <w:rPr>
          <w:b/>
          <w:bCs/>
          <w:u w:val="double"/>
        </w:rPr>
        <w:t>means a price per MWh of $30.00.</w:t>
      </w:r>
    </w:p>
    <w:p>
      <w:pPr>
        <w:pStyle w:val="Normal"/>
        <w:ind w:firstLine="720" w:end="0"/>
        <w:jc w:val="both"/>
        <w:rPr/>
      </w:pPr>
      <w:r>
        <w:rPr>
          <w:i/>
          <w:iCs/>
        </w:rPr>
        <w:t>"Participating Member"</w:t>
      </w:r>
      <w:r>
        <w:rPr/>
        <w:t xml:space="preserve"> means a member in good standing of the New Jersey Food Council, which has executed an Electric Energy Services and Sales Agreement with EESI related to Accounts located in Utility's service territory .</w:t>
      </w:r>
    </w:p>
    <w:p>
      <w:pPr>
        <w:pStyle w:val="Normal"/>
        <w:ind w:firstLine="720" w:end="0"/>
        <w:jc w:val="both"/>
        <w:rPr/>
      </w:pPr>
      <w:r>
        <w:rPr>
          <w:i/>
          <w:iCs/>
        </w:rPr>
        <w:t>"Portfolio Actual Usage"</w:t>
      </w:r>
      <w:r>
        <w:rPr/>
        <w:t xml:space="preserve"> means all Participating Member's Actual Usage for the applicable Contract Year</w:t>
      </w:r>
      <w:r>
        <w:rPr>
          <w:rFonts w:eastAsia="Arial" w:cs="Arial" w:ascii="Arial" w:hAnsi="Arial"/>
        </w:rPr>
        <w:t>.</w:t>
      </w:r>
    </w:p>
    <w:p>
      <w:pPr>
        <w:pStyle w:val="Normal"/>
        <w:ind w:firstLine="720" w:end="0"/>
        <w:jc w:val="both"/>
        <w:rPr>
          <w:b/>
          <w:bCs/>
        </w:rPr>
      </w:pPr>
      <w:r>
        <w:rPr>
          <w:i/>
          <w:iCs/>
        </w:rPr>
        <w:t>"Portfolio Anticipated Usage"</w:t>
      </w:r>
      <w:r>
        <w:rPr>
          <w:b/>
          <w:bCs/>
        </w:rPr>
        <w:t xml:space="preserve"> </w:t>
      </w:r>
      <w:r>
        <w:rPr/>
        <w:t>means the anticipated aggregate energy usage (in kWh) at all Participating Member's Accounts during each Contract Year which will be equal to the actual amount of energy (in kWh) used at all Participating Member's Accounts during the first Contract Year; provided, that if Portfolio Anticipated Usage must be calculated under this Agreement for the first Contract Year, it shall be equal to the aggregate usage at all Participating Member Accounts during the 12 months preceding the Effective Date.</w:t>
      </w:r>
    </w:p>
    <w:p>
      <w:pPr>
        <w:pStyle w:val="Normal"/>
        <w:jc w:val="both"/>
        <w:rPr/>
      </w:pPr>
      <w:r>
        <w:rPr/>
        <w:tab/>
      </w:r>
      <w:r>
        <w:rPr>
          <w:i/>
          <w:iCs/>
        </w:rPr>
        <w:t>"Portfolio Maximum Usage"</w:t>
      </w:r>
      <w:r>
        <w:rPr/>
        <w:t xml:space="preserve"> means 110% of Anticipated Usage. </w:t>
      </w:r>
    </w:p>
    <w:p>
      <w:pPr>
        <w:pStyle w:val="Normal"/>
        <w:ind w:firstLine="720" w:end="0"/>
        <w:jc w:val="both"/>
        <w:rPr/>
      </w:pPr>
      <w:r>
        <w:rPr>
          <w:i/>
          <w:iCs/>
        </w:rPr>
        <w:t>"Portfolio Minimum Usage"</w:t>
      </w:r>
      <w:r>
        <w:rPr/>
        <w:t xml:space="preserve"> means 90% of Anticipated Usage.</w:t>
      </w:r>
    </w:p>
    <w:p>
      <w:pPr>
        <w:pStyle w:val="Normal"/>
        <w:ind w:firstLine="720" w:end="0"/>
        <w:jc w:val="both"/>
        <w:rPr/>
      </w:pPr>
      <w:r>
        <w:rPr/>
        <w:t>"</w:t>
      </w:r>
      <w:r>
        <w:rPr>
          <w:i/>
          <w:iCs/>
        </w:rPr>
        <w:t>Prime Rate</w:t>
      </w:r>
      <w:r>
        <w:rPr/>
        <w:t xml:space="preserve">" means the prime lending rate as published in the </w:t>
      </w:r>
      <w:r>
        <w:rPr>
          <w:i/>
          <w:iCs/>
        </w:rPr>
        <w:t xml:space="preserve">Wall Street Journal </w:t>
      </w:r>
      <w:r>
        <w:rPr/>
        <w:t>under "Money Rates," compounded semiannually.</w:t>
      </w:r>
    </w:p>
    <w:p>
      <w:pPr>
        <w:pStyle w:val="Normal"/>
        <w:ind w:firstLine="720" w:end="0"/>
        <w:jc w:val="both"/>
        <w:rPr/>
      </w:pPr>
      <w:r>
        <w:rPr>
          <w:i/>
          <w:iCs/>
        </w:rPr>
        <w:t>"Non-Defaulting Party"</w:t>
      </w:r>
      <w:r>
        <w:rPr/>
        <w:t xml:space="preserve"> means the Party who is not the Defaulting Party with respect to an Event of Default.</w:t>
      </w:r>
    </w:p>
    <w:p>
      <w:pPr>
        <w:pStyle w:val="Normal"/>
        <w:jc w:val="both"/>
        <w:rPr/>
      </w:pPr>
      <w:r>
        <w:rPr/>
        <w:tab/>
      </w:r>
      <w:r>
        <w:rPr>
          <w:i/>
          <w:iCs/>
        </w:rPr>
        <w:t>"Penalties"</w:t>
      </w:r>
      <w:r>
        <w:rPr/>
        <w:t xml:space="preserve"> means any charges or penalties that are imposed by a Utility or Transmission Provider (including excess costs of energy and losses due to Utility or Transmission Provider cash outs or excess energy purchases) in the event that (i) Customer's energy requirements vary from the amount of energy supplied by EESI pursuant to </w:t>
      </w:r>
      <w:r>
        <w:rPr>
          <w:u w:val="single"/>
        </w:rPr>
        <w:t>Schedule 1.0</w:t>
      </w:r>
      <w:r>
        <w:rPr/>
        <w:t>; or (ii) Customer fails to comply with a Utility Curtailment Order.</w:t>
      </w:r>
    </w:p>
    <w:p>
      <w:pPr>
        <w:pStyle w:val="Normal"/>
        <w:jc w:val="both"/>
        <w:rPr/>
      </w:pPr>
      <w:r>
        <w:rPr/>
        <w:tab/>
      </w:r>
      <w:r>
        <w:rPr>
          <w:i/>
          <w:iCs/>
        </w:rPr>
        <w:t>"PUC"</w:t>
      </w:r>
      <w:r>
        <w:rPr/>
        <w:t xml:space="preserve"> means the New Jersey Board of Public Utilities or any successor agency.</w:t>
      </w:r>
    </w:p>
    <w:p>
      <w:pPr>
        <w:pStyle w:val="Normal"/>
        <w:jc w:val="both"/>
        <w:rPr/>
      </w:pPr>
      <w:r>
        <w:rPr/>
        <w:tab/>
      </w:r>
      <w:r>
        <w:rPr>
          <w:i/>
          <w:iCs/>
        </w:rPr>
        <w:t>"Rules"</w:t>
      </w:r>
      <w:r>
        <w:rPr/>
        <w:t xml:space="preserve"> means as applicable, the interim or final requirements, statutes, tariffs, rules, orders, regulations and procedures authorized or established by the BPU that affect the sale and delivery of energy by Competitive Suppliers, or the sale, transmission and distribution of energy and other services contemplated by this Agreement.</w:t>
      </w:r>
    </w:p>
    <w:p>
      <w:pPr>
        <w:pStyle w:val="Normal"/>
        <w:jc w:val="both"/>
        <w:rPr/>
      </w:pPr>
      <w:r>
        <w:rPr/>
        <w:tab/>
      </w:r>
      <w:r>
        <w:rPr>
          <w:i/>
          <w:iCs/>
        </w:rPr>
        <w:t>"Special Utility Charges"</w:t>
      </w:r>
      <w:r>
        <w:rPr/>
        <w:t xml:space="preserve">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Customer.</w:t>
      </w:r>
    </w:p>
    <w:p>
      <w:pPr>
        <w:pStyle w:val="Normal"/>
        <w:jc w:val="both"/>
        <w:rPr/>
      </w:pPr>
      <w:r>
        <w:rPr/>
        <w:tab/>
      </w:r>
      <w:r>
        <w:rPr>
          <w:i/>
          <w:iCs/>
        </w:rPr>
        <w:t>"Spot Energy Price"</w:t>
      </w:r>
      <w:r>
        <w:rPr/>
        <w:t xml:space="preserve"> means the weighted average (weighed in accordance with Customer’s Actual Usage during the first Contract Year, Customer’s hourly usage/or Customer’s Utility rate class usage profile) of the hourly aggregate locational marginal energy prices for the applicable Utility load zone(s) for the applicable period of determination as posted on the official PJM Interconnection, L.L.C. website, currently </w:t>
      </w:r>
      <w:r>
        <w:rPr>
          <w:rStyle w:val="Hyperlink"/>
        </w:rPr>
        <w:t>www.pjm.com</w:t>
      </w:r>
      <w:r>
        <w:rPr/>
        <w:t>, or any official successor thereto.</w:t>
      </w:r>
    </w:p>
    <w:p>
      <w:pPr>
        <w:pStyle w:val="Normal"/>
        <w:ind w:firstLine="720" w:end="0"/>
        <w:jc w:val="both"/>
        <w:rPr/>
      </w:pPr>
      <w:r>
        <w:rPr>
          <w:i/>
          <w:iCs/>
        </w:rPr>
        <w:t>"Taxes"</w:t>
      </w:r>
      <w:r>
        <w:rPr/>
        <w:t xml:space="preserve"> means all taxes, assessments, levies, duties, fees, charges or withholdings of any kind whatsoever and all penalties, fines, additions to tax, or interest thereon, but excluding any taxes on net income.</w:t>
      </w:r>
    </w:p>
    <w:p>
      <w:pPr>
        <w:pStyle w:val="Heading2"/>
        <w:rPr/>
      </w:pPr>
      <w:r>
        <w:rPr/>
        <w:t>"Total Deficiency Usage Charge"</w:t>
      </w:r>
      <w:r>
        <w:rPr>
          <w:i w:val="false"/>
          <w:iCs w:val="false"/>
        </w:rPr>
        <w:t xml:space="preserve"> means the product obtained by multiplying each kWh of Portfolio Deficiency Usage by an amount equal to the positive difference, if any, derived by subtracting (i) the Spot Energy Price from (ii) the EESI Energy Price.</w:t>
      </w:r>
    </w:p>
    <w:p>
      <w:pPr>
        <w:pStyle w:val="Normal"/>
        <w:ind w:firstLine="720" w:end="0"/>
        <w:jc w:val="both"/>
        <w:rPr/>
      </w:pPr>
      <w:r>
        <w:rPr>
          <w:i/>
          <w:iCs/>
        </w:rPr>
        <w:t>"Total Excess Usage Charge"</w:t>
      </w:r>
      <w:r>
        <w:rPr/>
        <w:t xml:space="preserve"> means the product obtained by multiplying each kWh of Portfolio Excess Usage by the positive difference, if any, derived by subtracting (i) the EESI Energy Price from (ii) the Spot Energy Price.</w:t>
      </w:r>
    </w:p>
    <w:p>
      <w:pPr>
        <w:pStyle w:val="Normal"/>
        <w:jc w:val="both"/>
        <w:rPr/>
      </w:pPr>
      <w:r>
        <w:rPr>
          <w:i/>
          <w:iCs/>
        </w:rPr>
        <w:tab/>
        <w:t>"Transition Charges"</w:t>
      </w:r>
      <w:r>
        <w:rPr/>
        <w:t xml:space="preserve"> means charges on account of "stranded costs" or "transition costs" and any other similar charges (including any "emergency procurement charges" or similar charges authorized by the PUC to be collected from customers of Competitive Suppliers at any time during the Contract Term) associated with or resulting from the opening up of the applicable state’s electric market to Competitive Suppliers, whether as provided for in the Rules or otherwise.</w:t>
      </w:r>
    </w:p>
    <w:p>
      <w:pPr>
        <w:pStyle w:val="Normal"/>
        <w:widowControl/>
        <w:spacing w:lineRule="atLeast" w:line="240"/>
        <w:jc w:val="both"/>
        <w:rPr/>
      </w:pPr>
      <w:r>
        <w:rPr/>
        <w:tab/>
      </w:r>
      <w:r>
        <w:rPr>
          <w:color w:val="000000"/>
        </w:rPr>
        <w:t>"</w:t>
      </w:r>
      <w:r>
        <w:rPr>
          <w:b/>
          <w:bCs/>
          <w:i/>
          <w:iCs/>
          <w:color w:val="000000"/>
          <w:u w:val="single"/>
        </w:rPr>
        <w:t>Transmission/Distribution Charges</w:t>
      </w:r>
      <w:r>
        <w:rPr>
          <w:color w:val="000000"/>
        </w:rPr>
        <w:t>" means all charges of any kind imposed by a Transmission/Distribution Provider on account of transmission, distribution, and other similar charges which such Transmission/Distribution Provider is authorized to charge on account of the provision of delivery services under the Act; further, the "transmission" component of Transmission/Distribution Charges will reflect the Customer's Transmission Obligation as provided by the Utility multiplied by the applicable rate as provided in the PJM Open Access Transmission Tariff.  For purposes of this definition, "Transmission Obligation" means Customer's peak load contribution determined and reported annually by each Utility to PJM in accordance with (i) the PJM Reliability Assurance Agreement (ii) PJM rules and procedures and (iii) PJM Open Access Transmission Tariff.</w:t>
      </w:r>
      <w:r>
        <w:rPr>
          <w:i/>
          <w:iCs/>
        </w:rPr>
        <w:tab/>
        <w:t>"Transmission Provider"</w:t>
      </w:r>
      <w:r>
        <w:rPr/>
        <w:t xml:space="preserve"> means an entity transmitting and/or distributing energy under this Agreement, including any independent system operator, regional transmission operator or similar entity providing service to the geographical area(s) where the Facilities are located.</w:t>
      </w:r>
    </w:p>
    <w:p>
      <w:pPr>
        <w:pStyle w:val="Normal"/>
        <w:jc w:val="both"/>
        <w:rPr/>
      </w:pPr>
      <w:r>
        <w:rPr>
          <w:i/>
          <w:iCs/>
        </w:rPr>
        <w:tab/>
        <w:t xml:space="preserve">"Utility" </w:t>
      </w:r>
      <w:r>
        <w:rPr/>
        <w:t>means the electric utility distribution company providing tariffed services to each of the Facilities as of the Effective Date, and any successor thereto providing similar services, including any entity designated pursuant to the Act and/or Rules as being a "default service provider," "provider of last resort" or similar provider of services.</w:t>
      </w:r>
    </w:p>
    <w:p>
      <w:pPr>
        <w:pStyle w:val="Normal"/>
        <w:jc w:val="both"/>
        <w:rPr/>
      </w:pPr>
      <w:r>
        <w:rPr/>
      </w:r>
    </w:p>
    <w:p>
      <w:pPr>
        <w:sectPr>
          <w:footerReference w:type="default" r:id="rId4"/>
          <w:type w:val="nextPage"/>
          <w:pgSz w:w="12240" w:h="15840"/>
          <w:pgMar w:left="720" w:right="720" w:gutter="0" w:header="0" w:top="720" w:footer="720" w:bottom="776"/>
          <w:pgNumType w:start="1" w:fmt="decimal"/>
          <w:formProt w:val="false"/>
          <w:textDirection w:val="lrTb"/>
        </w:sectPr>
        <w:pStyle w:val="TOC1"/>
        <w:tabs>
          <w:tab w:val="clear" w:pos="8640"/>
          <w:tab w:val="clear" w:pos="9360"/>
          <w:tab w:val="clear" w:pos="10080"/>
          <w:tab w:val="left" w:pos="-720" w:leader="none"/>
        </w:tabs>
        <w:rPr/>
      </w:pPr>
      <w:r>
        <w:rPr/>
      </w:r>
    </w:p>
    <w:p>
      <w:pPr>
        <w:pStyle w:val="Normal"/>
        <w:jc w:val="center"/>
        <w:rPr>
          <w:b/>
          <w:bCs/>
          <w:u w:val="single"/>
        </w:rPr>
      </w:pPr>
      <w:r>
        <w:rPr>
          <w:b/>
          <w:bCs/>
          <w:u w:val="single"/>
        </w:rPr>
        <w:t>EXHIBIT B</w:t>
      </w:r>
    </w:p>
    <w:p>
      <w:pPr>
        <w:pStyle w:val="Normal"/>
        <w:jc w:val="center"/>
        <w:rPr/>
      </w:pPr>
      <w:r>
        <w:rPr/>
      </w:r>
    </w:p>
    <w:p>
      <w:pPr>
        <w:pStyle w:val="Normal"/>
        <w:jc w:val="center"/>
        <w:rPr>
          <w:b/>
          <w:bCs/>
          <w:u w:val="single"/>
        </w:rPr>
      </w:pPr>
      <w:r>
        <w:rPr>
          <w:b/>
          <w:bCs/>
          <w:u w:val="single"/>
        </w:rPr>
        <w:t>NOTICES, PAYMENTS AND REPRESENTATIVE INFORMATION</w:t>
      </w:r>
    </w:p>
    <w:p>
      <w:pPr>
        <w:pStyle w:val="Normal"/>
        <w:jc w:val="center"/>
        <w:rPr>
          <w:b/>
          <w:bCs/>
          <w:u w:val="single"/>
        </w:rPr>
      </w:pPr>
      <w:r>
        <w:rPr>
          <w:b/>
          <w:bCs/>
          <w:u w:val="single"/>
        </w:rPr>
        <w:t>FACILITY INFORMATION</w:t>
      </w:r>
    </w:p>
    <w:p>
      <w:pPr>
        <w:pStyle w:val="Normal"/>
        <w:rPr>
          <w:b/>
          <w:bCs/>
          <w:u w:val="single"/>
        </w:rPr>
      </w:pPr>
      <w:r>
        <w:rPr>
          <w:b/>
          <w:bCs/>
          <w:u w:val="single"/>
        </w:rPr>
      </w:r>
    </w:p>
    <w:p>
      <w:pPr>
        <w:pStyle w:val="Outline1"/>
        <w:rPr/>
      </w:pPr>
      <w:r>
        <w:rPr/>
        <w:t>EESI</w:t>
      </w:r>
    </w:p>
    <w:p>
      <w:pPr>
        <w:pStyle w:val="BodyText2"/>
        <w:spacing w:lineRule="auto" w:line="240"/>
        <w:ind w:hanging="0" w:start="0" w:end="0"/>
        <w:jc w:val="start"/>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720"/>
          <w:tab w:val="left" w:pos="3600" w:leader="none"/>
          <w:tab w:val="left" w:pos="7560" w:leader="none"/>
        </w:tabs>
        <w:jc w:val="both"/>
        <w:rPr/>
      </w:pPr>
      <w:r>
        <w:rPr>
          <w:u w:val="single"/>
        </w:rPr>
        <w:t>NOTICES &amp; CORRESPONDENCE</w:t>
      </w:r>
      <w:r>
        <w:rPr/>
        <w:t>:</w:t>
        <w:tab/>
        <w:tab/>
      </w:r>
      <w:r>
        <w:rPr>
          <w:u w:val="single"/>
        </w:rPr>
        <w:t>EESI REPRESENTATIVE</w:t>
      </w:r>
      <w:r>
        <w:rPr/>
        <w:t>:</w:t>
      </w:r>
    </w:p>
    <w:p>
      <w:pPr>
        <w:pStyle w:val="BodyText"/>
        <w:tabs>
          <w:tab w:val="clear" w:pos="720"/>
          <w:tab w:val="left" w:pos="-1440" w:leader="none"/>
          <w:tab w:val="left" w:pos="-720" w:leader="none"/>
          <w:tab w:val="left" w:pos="3600" w:leader="none"/>
          <w:tab w:val="left" w:pos="7560" w:leader="none"/>
        </w:tabs>
        <w:rPr/>
      </w:pPr>
      <w:r>
        <w:rPr/>
        <w:t>Enron Energy Services, Inc.</w:t>
        <w:tab/>
        <w:tab/>
        <w:t>______________________________</w:t>
      </w:r>
    </w:p>
    <w:p>
      <w:pPr>
        <w:pStyle w:val="BodyText"/>
        <w:tabs>
          <w:tab w:val="clear" w:pos="720"/>
          <w:tab w:val="left" w:pos="-1440" w:leader="none"/>
          <w:tab w:val="left" w:pos="-720" w:leader="none"/>
          <w:tab w:val="left" w:pos="3600" w:leader="none"/>
          <w:tab w:val="left" w:pos="7560" w:leader="none"/>
        </w:tabs>
        <w:rPr/>
      </w:pPr>
      <w:r>
        <w:rPr/>
        <w:t>1400 Smith Street (77002)</w:t>
        <w:tab/>
        <w:tab/>
        <w:t>______________________________</w:t>
      </w:r>
    </w:p>
    <w:p>
      <w:pPr>
        <w:pStyle w:val="Normal"/>
        <w:tabs>
          <w:tab w:val="clear" w:pos="720"/>
          <w:tab w:val="left" w:pos="-1440" w:leader="none"/>
          <w:tab w:val="left" w:pos="-720" w:leader="none"/>
          <w:tab w:val="left" w:pos="3600" w:leader="none"/>
          <w:tab w:val="left" w:pos="7560" w:leader="none"/>
        </w:tabs>
        <w:jc w:val="both"/>
        <w:rPr/>
      </w:pPr>
      <w:r>
        <w:rPr/>
        <w:t>P.O. Box 4428</w:t>
        <w:tab/>
        <w:tab/>
        <w:t>______________________________</w:t>
      </w:r>
    </w:p>
    <w:p>
      <w:pPr>
        <w:pStyle w:val="Normal"/>
        <w:tabs>
          <w:tab w:val="clear" w:pos="720"/>
          <w:tab w:val="left" w:pos="-1440" w:leader="none"/>
          <w:tab w:val="left" w:pos="-720" w:leader="none"/>
          <w:tab w:val="left" w:pos="3600" w:leader="none"/>
          <w:tab w:val="left" w:pos="7560" w:leader="none"/>
        </w:tabs>
        <w:jc w:val="both"/>
        <w:rPr/>
      </w:pPr>
      <w:r>
        <w:rPr/>
        <w:t>Houston, Texas  77210-4428</w:t>
        <w:tab/>
        <w:tab/>
        <w:t>Phone:  _______________________</w:t>
      </w:r>
    </w:p>
    <w:p>
      <w:pPr>
        <w:pStyle w:val="Normal"/>
        <w:tabs>
          <w:tab w:val="clear" w:pos="720"/>
          <w:tab w:val="left" w:pos="-1440" w:leader="none"/>
          <w:tab w:val="left" w:pos="-720" w:leader="none"/>
          <w:tab w:val="left" w:pos="540" w:leader="none"/>
          <w:tab w:val="left" w:pos="3600" w:leader="none"/>
          <w:tab w:val="left" w:pos="7560" w:leader="none"/>
        </w:tabs>
        <w:jc w:val="both"/>
        <w:rPr/>
      </w:pPr>
      <w:r>
        <w:rPr/>
        <w:t>Attn.:</w:t>
        <w:tab/>
        <w:t>Documentation Manager</w:t>
        <w:tab/>
        <w:tab/>
        <w:t>Fax:  _________________________</w:t>
      </w:r>
    </w:p>
    <w:p>
      <w:pPr>
        <w:pStyle w:val="Normal"/>
        <w:tabs>
          <w:tab w:val="clear" w:pos="720"/>
          <w:tab w:val="left" w:pos="-1440" w:leader="none"/>
          <w:tab w:val="left" w:pos="-720" w:leader="none"/>
          <w:tab w:val="left" w:pos="540" w:leader="none"/>
          <w:tab w:val="left" w:pos="3600" w:leader="none"/>
          <w:tab w:val="left" w:pos="7560" w:leader="none"/>
        </w:tabs>
        <w:jc w:val="both"/>
        <w:rPr/>
      </w:pPr>
      <w:r>
        <w:rPr/>
        <w:t>Facsimile No.:  (713) 853-0528</w:t>
        <w:tab/>
        <w:tab/>
        <w:t>E-mail:  _______________________</w:t>
      </w:r>
    </w:p>
    <w:p>
      <w:pPr>
        <w:pStyle w:val="Normal"/>
        <w:tabs>
          <w:tab w:val="clear" w:pos="720"/>
          <w:tab w:val="left" w:pos="7560" w:leader="none"/>
        </w:tabs>
        <w:jc w:val="both"/>
        <w:rPr/>
      </w:pPr>
      <w:r>
        <w:rPr/>
        <w:tab/>
        <w:t>Pager:  ________________________</w:t>
      </w:r>
    </w:p>
    <w:p>
      <w:pPr>
        <w:pStyle w:val="Normal"/>
        <w:jc w:val="both"/>
        <w:rPr/>
      </w:pPr>
      <w:r>
        <w:rPr/>
      </w:r>
    </w:p>
    <w:p>
      <w:pPr>
        <w:pStyle w:val="Outline1"/>
        <w:rPr/>
      </w:pPr>
      <w:r>
        <w:rPr/>
        <w:t>CUSTOMER</w:t>
      </w:r>
    </w:p>
    <w:p>
      <w:pPr>
        <w:pStyle w:val="Normal"/>
        <w:jc w:val="both"/>
        <w:rPr/>
      </w:pPr>
      <w:r>
        <w:rPr/>
      </w:r>
    </w:p>
    <w:p>
      <w:pPr>
        <w:pStyle w:val="Normal"/>
        <w:tabs>
          <w:tab w:val="clear" w:pos="720"/>
          <w:tab w:val="left" w:pos="7560" w:leader="none"/>
        </w:tabs>
        <w:jc w:val="both"/>
        <w:rPr/>
      </w:pPr>
      <w:r>
        <w:rPr>
          <w:u w:val="single"/>
        </w:rPr>
        <w:t>NOTICES &amp; CORRESPONDENCE</w:t>
      </w:r>
      <w:r>
        <w:rPr/>
        <w:t>:</w:t>
        <w:tab/>
      </w:r>
      <w:r>
        <w:rPr>
          <w:u w:val="single"/>
        </w:rPr>
        <w:t>CUSTOMER REPRESENTATIVE</w:t>
      </w:r>
    </w:p>
    <w:p>
      <w:pPr>
        <w:pStyle w:val="TOC1"/>
        <w:tabs>
          <w:tab w:val="clear" w:pos="8640"/>
          <w:tab w:val="clear" w:pos="9360"/>
          <w:tab w:val="clear" w:pos="10080"/>
          <w:tab w:val="left" w:pos="-720" w:leader="none"/>
          <w:tab w:val="left" w:pos="7560" w:leader="none"/>
        </w:tabs>
        <w:rPr/>
      </w:pPr>
      <w:r>
        <w:rPr/>
        <w:t>_____________________________</w:t>
        <w:tab/>
        <w:t>______________________________</w:t>
      </w:r>
    </w:p>
    <w:p>
      <w:pPr>
        <w:pStyle w:val="Normal"/>
        <w:tabs>
          <w:tab w:val="clear" w:pos="720"/>
          <w:tab w:val="left" w:pos="7560" w:leader="none"/>
        </w:tabs>
        <w:rPr/>
      </w:pPr>
      <w:r>
        <w:rPr/>
        <w:t>_____________________________</w:t>
        <w:tab/>
        <w:t>______________________________</w:t>
      </w:r>
    </w:p>
    <w:p>
      <w:pPr>
        <w:pStyle w:val="Normal"/>
        <w:tabs>
          <w:tab w:val="clear" w:pos="720"/>
          <w:tab w:val="left" w:pos="7560" w:leader="none"/>
        </w:tabs>
        <w:rPr/>
      </w:pPr>
      <w:r>
        <w:rPr/>
        <w:t>_____________________________</w:t>
        <w:tab/>
        <w:t>______________________________</w:t>
      </w:r>
    </w:p>
    <w:p>
      <w:pPr>
        <w:pStyle w:val="TOC1"/>
        <w:tabs>
          <w:tab w:val="clear" w:pos="8640"/>
          <w:tab w:val="clear" w:pos="9360"/>
          <w:tab w:val="clear" w:pos="10080"/>
          <w:tab w:val="left" w:pos="-720" w:leader="none"/>
          <w:tab w:val="left" w:pos="7560" w:leader="none"/>
        </w:tabs>
        <w:rPr>
          <w:u w:val="single"/>
        </w:rPr>
      </w:pPr>
      <w:r>
        <w:rPr/>
        <w:t>Phone:  ______________________</w:t>
        <w:tab/>
        <w:t>Phone:_________________________</w:t>
      </w:r>
    </w:p>
    <w:p>
      <w:pPr>
        <w:pStyle w:val="TOC1"/>
        <w:tabs>
          <w:tab w:val="clear" w:pos="8640"/>
          <w:tab w:val="clear" w:pos="9360"/>
          <w:tab w:val="clear" w:pos="10080"/>
          <w:tab w:val="left" w:pos="-720" w:leader="none"/>
          <w:tab w:val="left" w:pos="7560" w:leader="none"/>
        </w:tabs>
        <w:rPr/>
      </w:pPr>
      <w:r>
        <w:rPr/>
        <w:t>Fax:  ________________________</w:t>
        <w:tab/>
        <w:t>Fax:___________________________</w:t>
      </w:r>
    </w:p>
    <w:p>
      <w:pPr>
        <w:pStyle w:val="TOC1"/>
        <w:tabs>
          <w:tab w:val="clear" w:pos="8640"/>
          <w:tab w:val="clear" w:pos="9360"/>
          <w:tab w:val="clear" w:pos="10080"/>
          <w:tab w:val="left" w:pos="-720" w:leader="none"/>
          <w:tab w:val="left" w:pos="7560" w:leader="none"/>
        </w:tabs>
        <w:rPr/>
      </w:pPr>
      <w:r>
        <w:rPr/>
        <w:tab/>
        <w:t>E-mail:  _______________________</w:t>
      </w:r>
    </w:p>
    <w:p>
      <w:pPr>
        <w:pStyle w:val="TOC1"/>
        <w:tabs>
          <w:tab w:val="clear" w:pos="8640"/>
          <w:tab w:val="clear" w:pos="9360"/>
          <w:tab w:val="clear" w:pos="10080"/>
          <w:tab w:val="left" w:pos="-720" w:leader="none"/>
          <w:tab w:val="left" w:pos="7560" w:leader="none"/>
        </w:tabs>
        <w:rPr/>
      </w:pPr>
      <w:r>
        <w:rPr/>
        <w:tab/>
        <w:t>Pager:  ________________________</w:t>
      </w:r>
    </w:p>
    <w:p>
      <w:pPr>
        <w:pStyle w:val="TOC1"/>
        <w:keepNext w:val="true"/>
        <w:tabs>
          <w:tab w:val="clear" w:pos="8640"/>
          <w:tab w:val="clear" w:pos="9360"/>
          <w:tab w:val="clear" w:pos="10080"/>
          <w:tab w:val="left" w:pos="-720" w:leader="none"/>
          <w:tab w:val="left" w:pos="7560" w:leader="none"/>
        </w:tabs>
        <w:rPr/>
      </w:pPr>
      <w:r>
        <w:rPr/>
        <w:t>Toll Free:  (800) 888-8305</w:t>
      </w:r>
    </w:p>
    <w:p>
      <w:pPr>
        <w:pStyle w:val="TOC1"/>
        <w:keepNext w:val="true"/>
        <w:tabs>
          <w:tab w:val="clear" w:pos="8640"/>
          <w:tab w:val="clear" w:pos="9360"/>
          <w:tab w:val="clear" w:pos="10080"/>
          <w:tab w:val="left" w:pos="-720" w:leader="none"/>
          <w:tab w:val="left" w:pos="7560" w:leader="none"/>
        </w:tabs>
        <w:rPr/>
      </w:pPr>
      <w:r>
        <w:rPr/>
        <w:t>Local:  (732) 548-1234</w:t>
      </w:r>
    </w:p>
    <w:p>
      <w:pPr>
        <w:pStyle w:val="Normal"/>
        <w:jc w:val="both"/>
        <w:rPr/>
      </w:pPr>
      <w:r>
        <w:rPr/>
      </w:r>
    </w:p>
    <w:p>
      <w:pPr>
        <w:pStyle w:val="Normal"/>
        <w:jc w:val="center"/>
        <w:rPr>
          <w:b/>
          <w:bCs/>
          <w:u w:val="single"/>
        </w:rPr>
      </w:pPr>
      <w:r>
        <w:rPr>
          <w:b/>
          <w:bCs/>
          <w:u w:val="single"/>
        </w:rPr>
        <w:t>FACILITY INFORMATION</w:t>
      </w:r>
    </w:p>
    <w:p>
      <w:pPr>
        <w:pStyle w:val="Normal"/>
        <w:jc w:val="center"/>
        <w:rPr>
          <w:b/>
          <w:bCs/>
        </w:rPr>
      </w:pPr>
      <w:r>
        <w:rPr>
          <w:b/>
          <w:bCs/>
        </w:rPr>
        <w:t>[All information to be completed for each Facility]</w:t>
      </w:r>
    </w:p>
    <w:p>
      <w:pPr>
        <w:pStyle w:val="Normal"/>
        <w:jc w:val="both"/>
        <w:rPr>
          <w:b/>
          <w:bCs/>
        </w:rPr>
      </w:pPr>
      <w:r>
        <w:rPr>
          <w:b/>
          <w:bCs/>
        </w:rPr>
      </w:r>
    </w:p>
    <w:p>
      <w:pPr>
        <w:pStyle w:val="Normal"/>
        <w:numPr>
          <w:ilvl w:val="0"/>
          <w:numId w:val="3"/>
        </w:numPr>
        <w:tabs>
          <w:tab w:val="clear" w:pos="720"/>
          <w:tab w:val="left" w:pos="0" w:leader="none"/>
          <w:tab w:val="left" w:pos="3240" w:leader="none"/>
        </w:tabs>
        <w:ind w:hanging="720" w:start="1080" w:end="0"/>
        <w:jc w:val="both"/>
        <w:rPr/>
      </w:pPr>
      <w:r>
        <w:rPr/>
        <w:t>Facility Name:</w:t>
      </w:r>
    </w:p>
    <w:p>
      <w:pPr>
        <w:pStyle w:val="Normal"/>
        <w:numPr>
          <w:ilvl w:val="0"/>
          <w:numId w:val="3"/>
        </w:numPr>
        <w:tabs>
          <w:tab w:val="clear" w:pos="720"/>
          <w:tab w:val="left" w:pos="0" w:leader="none"/>
          <w:tab w:val="left" w:pos="3240" w:leader="none"/>
        </w:tabs>
        <w:ind w:hanging="720" w:start="1080" w:end="0"/>
        <w:jc w:val="both"/>
        <w:rPr/>
      </w:pPr>
      <w:r>
        <w:rPr/>
        <w:t>Facility Address:</w:t>
      </w:r>
    </w:p>
    <w:p>
      <w:pPr>
        <w:pStyle w:val="Normal"/>
        <w:numPr>
          <w:ilvl w:val="0"/>
          <w:numId w:val="3"/>
        </w:numPr>
        <w:tabs>
          <w:tab w:val="clear" w:pos="720"/>
          <w:tab w:val="left" w:pos="0" w:leader="none"/>
          <w:tab w:val="left" w:pos="3240" w:leader="none"/>
        </w:tabs>
        <w:ind w:hanging="720" w:start="1080" w:end="0"/>
        <w:jc w:val="both"/>
        <w:rPr/>
      </w:pPr>
      <w:r>
        <w:rPr/>
        <w:t>Name of Electric Utility:</w:t>
      </w:r>
    </w:p>
    <w:p>
      <w:pPr>
        <w:pStyle w:val="Normal"/>
        <w:numPr>
          <w:ilvl w:val="0"/>
          <w:numId w:val="3"/>
        </w:numPr>
        <w:tabs>
          <w:tab w:val="clear" w:pos="720"/>
          <w:tab w:val="left" w:pos="0" w:leader="none"/>
          <w:tab w:val="left" w:pos="3240" w:leader="none"/>
        </w:tabs>
        <w:ind w:hanging="720" w:start="1080" w:end="0"/>
        <w:jc w:val="both"/>
        <w:rPr/>
      </w:pPr>
      <w:r>
        <w:rPr/>
        <w:t>Account Number:</w:t>
      </w:r>
    </w:p>
    <w:p>
      <w:pPr>
        <w:pStyle w:val="Normal"/>
        <w:numPr>
          <w:ilvl w:val="0"/>
          <w:numId w:val="3"/>
        </w:numPr>
        <w:tabs>
          <w:tab w:val="clear" w:pos="720"/>
          <w:tab w:val="left" w:pos="0" w:leader="none"/>
          <w:tab w:val="left" w:pos="3240" w:leader="none"/>
        </w:tabs>
        <w:ind w:hanging="720" w:start="1080" w:end="0"/>
        <w:jc w:val="both"/>
        <w:rPr/>
      </w:pPr>
      <w:r>
        <w:rPr/>
        <w:t>Meter Number:</w:t>
      </w:r>
    </w:p>
    <w:p>
      <w:pPr>
        <w:pStyle w:val="Normal"/>
        <w:numPr>
          <w:ilvl w:val="0"/>
          <w:numId w:val="3"/>
        </w:numPr>
        <w:tabs>
          <w:tab w:val="clear" w:pos="720"/>
          <w:tab w:val="left" w:pos="0" w:leader="none"/>
          <w:tab w:val="left" w:pos="3240" w:leader="none"/>
        </w:tabs>
        <w:ind w:hanging="360" w:start="1080" w:end="0"/>
        <w:jc w:val="both"/>
        <w:rPr/>
      </w:pPr>
      <w:r>
        <w:rPr/>
        <w:t>Billing Receipt Address:</w:t>
      </w:r>
    </w:p>
    <w:p>
      <w:pPr>
        <w:pStyle w:val="Normal"/>
        <w:tabs>
          <w:tab w:val="clear" w:pos="720"/>
          <w:tab w:val="left" w:pos="3600" w:leader="none"/>
        </w:tabs>
        <w:jc w:val="both"/>
        <w:rPr/>
      </w:pPr>
      <w:r>
        <w:rPr/>
      </w:r>
    </w:p>
    <w:p>
      <w:pPr>
        <w:pStyle w:val="Heading5"/>
        <w:ind w:hanging="0" w:start="0"/>
        <w:rPr>
          <w:u w:val="single"/>
        </w:rPr>
      </w:pPr>
      <w:r>
        <w:rPr>
          <w:u w:val="single"/>
        </w:rPr>
        <w:t>NEW JERSEY/BPU INFORMATION</w:t>
      </w:r>
    </w:p>
    <w:p>
      <w:pPr>
        <w:pStyle w:val="Normal"/>
        <w:rPr>
          <w:u w:val="single"/>
        </w:rPr>
      </w:pPr>
      <w:r>
        <w:rPr>
          <w:u w:val="single"/>
        </w:rPr>
      </w:r>
    </w:p>
    <w:p>
      <w:pPr>
        <w:pStyle w:val="Normal"/>
        <w:rPr/>
      </w:pPr>
      <w:r>
        <w:rPr/>
        <w:t>Toll Free (800) 662-3115 or (973) 648-2350</w:t>
      </w:r>
    </w:p>
    <w:p>
      <w:pPr>
        <w:pStyle w:val="TOC1"/>
        <w:tabs>
          <w:tab w:val="clear" w:pos="8640"/>
          <w:tab w:val="clear" w:pos="9360"/>
          <w:tab w:val="clear" w:pos="10080"/>
          <w:tab w:val="left" w:pos="-720" w:leader="none"/>
        </w:tabs>
        <w:rPr/>
      </w:pPr>
      <w:r>
        <w:rPr/>
      </w:r>
    </w:p>
    <w:p>
      <w:pPr>
        <w:pStyle w:val="BodyText2"/>
        <w:widowControl/>
        <w:spacing w:lineRule="auto" w:line="240"/>
        <w:ind w:hanging="0" w:start="0" w:end="0"/>
        <w:rPr>
          <w:rFonts w:ascii="Times New Roman" w:hAnsi="Times New Roman" w:eastAsia="Times New Roman" w:cs="Times New Roman"/>
          <w:b/>
          <w:bCs/>
        </w:rPr>
      </w:pPr>
      <w:r>
        <w:rPr>
          <w:rFonts w:eastAsia="Times New Roman" w:cs="Times New Roman" w:ascii="Times New Roman" w:hAnsi="Times New Roman"/>
          <w:b/>
          <w:bCs/>
        </w:rPr>
        <w:t xml:space="preserve">IN CASE OF AN ELECTRIC/GAS RELATED EMERGENCY, SUCH AS A GAS LEAK OR POWER OUTAGE, PLEASE CONTACT THE APPLICABLE UTILITY AT THE NUMBERS SET FORTH BELOW: </w:t>
      </w:r>
    </w:p>
    <w:p>
      <w:pPr>
        <w:pStyle w:val="BodyText2"/>
        <w:widowControl/>
        <w:spacing w:lineRule="auto" w:line="240"/>
        <w:ind w:hanging="0" w:start="0" w:end="0"/>
        <w:jc w:val="start"/>
        <w:rPr>
          <w:rFonts w:ascii="Times New Roman" w:hAnsi="Times New Roman" w:eastAsia="Times New Roman" w:cs="Times New Roman"/>
          <w:b/>
          <w:bCs/>
        </w:rPr>
      </w:pPr>
      <w:r>
        <w:rPr>
          <w:rFonts w:eastAsia="Times New Roman" w:cs="Times New Roman" w:ascii="Times New Roman" w:hAnsi="Times New Roman"/>
          <w:b/>
          <w:bCs/>
        </w:rPr>
      </w:r>
    </w:p>
    <w:p>
      <w:pPr>
        <w:pStyle w:val="BodyText2"/>
        <w:widowControl/>
        <w:tabs>
          <w:tab w:val="clear" w:pos="720"/>
          <w:tab w:val="left" w:pos="360" w:leader="none"/>
          <w:tab w:val="left" w:pos="6480" w:leader="none"/>
          <w:tab w:val="left" w:pos="6840" w:leader="none"/>
        </w:tabs>
        <w:spacing w:lineRule="auto" w:line="240"/>
        <w:ind w:hanging="0" w:start="0" w:end="0"/>
        <w:jc w:val="start"/>
        <w:rPr/>
      </w:pPr>
      <w:r>
        <w:rPr>
          <w:rFonts w:eastAsia="Times New Roman" w:cs="Times New Roman" w:ascii="Times New Roman" w:hAnsi="Times New Roman"/>
          <w:u w:val="single"/>
        </w:rPr>
        <w:t>GPU Energy (JCP&amp;L)</w:t>
      </w:r>
      <w:r>
        <w:rPr>
          <w:rFonts w:eastAsia="Times New Roman" w:cs="Times New Roman" w:ascii="Times New Roman" w:hAnsi="Times New Roman"/>
        </w:rPr>
        <w:t>:</w:t>
        <w:tab/>
      </w:r>
      <w:r>
        <w:rPr>
          <w:rFonts w:eastAsia="Times New Roman" w:cs="Times New Roman" w:ascii="Times New Roman" w:hAnsi="Times New Roman"/>
          <w:u w:val="single"/>
        </w:rPr>
        <w:t>PSE&amp;G</w:t>
      </w:r>
      <w:r>
        <w:rPr>
          <w:rFonts w:eastAsia="Times New Roman" w:cs="Times New Roman" w:ascii="Times New Roman" w:hAnsi="Times New Roman"/>
        </w:rPr>
        <w:t>:</w:t>
      </w:r>
    </w:p>
    <w:p>
      <w:pPr>
        <w:pStyle w:val="Normal"/>
        <w:widowControl/>
        <w:tabs>
          <w:tab w:val="clear" w:pos="720"/>
          <w:tab w:val="left" w:pos="360" w:leader="none"/>
          <w:tab w:val="left" w:pos="6480" w:leader="none"/>
          <w:tab w:val="left" w:pos="6840" w:leader="none"/>
        </w:tabs>
        <w:rPr/>
      </w:pPr>
      <w:r>
        <w:rPr/>
        <w:tab/>
        <w:t>Emergency:  (800) 545-7738</w:t>
        <w:tab/>
        <w:tab/>
        <w:t>Emergency:  (800) 350-7734</w:t>
      </w:r>
    </w:p>
    <w:p>
      <w:pPr>
        <w:pStyle w:val="Normal"/>
        <w:widowControl/>
        <w:tabs>
          <w:tab w:val="clear" w:pos="720"/>
          <w:tab w:val="left" w:pos="360" w:leader="none"/>
          <w:tab w:val="left" w:pos="6480" w:leader="none"/>
          <w:tab w:val="left" w:pos="6840" w:leader="none"/>
        </w:tabs>
        <w:rPr/>
      </w:pPr>
      <w:r>
        <w:rPr/>
        <w:tab/>
        <w:t>Toll-free Customer Service  (800) 662-3115</w:t>
        <w:tab/>
        <w:tab/>
        <w:t>Toll-free Customer Service  (800) 436-7734</w:t>
      </w:r>
    </w:p>
    <w:p>
      <w:pPr>
        <w:pStyle w:val="Normal"/>
        <w:widowControl/>
        <w:tabs>
          <w:tab w:val="clear" w:pos="720"/>
          <w:tab w:val="left" w:pos="360" w:leader="none"/>
          <w:tab w:val="left" w:pos="6480" w:leader="none"/>
        </w:tabs>
        <w:rPr/>
      </w:pPr>
      <w:r>
        <w:rPr/>
      </w:r>
    </w:p>
    <w:p>
      <w:pPr>
        <w:pStyle w:val="Normal"/>
        <w:widowControl/>
        <w:tabs>
          <w:tab w:val="clear" w:pos="720"/>
          <w:tab w:val="left" w:pos="360" w:leader="none"/>
          <w:tab w:val="left" w:pos="6480" w:leader="none"/>
          <w:tab w:val="left" w:pos="6840" w:leader="none"/>
        </w:tabs>
        <w:rPr/>
      </w:pPr>
      <w:r>
        <w:rPr>
          <w:u w:val="single"/>
        </w:rPr>
        <w:t>CONECTIV/ATLANTIC ELECTRIC</w:t>
      </w:r>
      <w:r>
        <w:rPr/>
        <w:t>:</w:t>
        <w:tab/>
      </w:r>
      <w:r>
        <w:rPr>
          <w:u w:val="single"/>
        </w:rPr>
        <w:t>ROCKLAND ELECTRIC</w:t>
      </w:r>
      <w:r>
        <w:rPr/>
        <w:t>:</w:t>
      </w:r>
    </w:p>
    <w:p>
      <w:pPr>
        <w:pStyle w:val="Normal"/>
        <w:widowControl/>
        <w:tabs>
          <w:tab w:val="clear" w:pos="720"/>
          <w:tab w:val="left" w:pos="360" w:leader="none"/>
          <w:tab w:val="left" w:pos="6480" w:leader="none"/>
          <w:tab w:val="left" w:pos="6840" w:leader="none"/>
        </w:tabs>
        <w:rPr/>
      </w:pPr>
      <w:r>
        <w:rPr/>
        <w:tab/>
        <w:t>Emergency:  (800) 833-7476</w:t>
        <w:tab/>
        <w:tab/>
        <w:t>Emergency and Customer Service:</w:t>
      </w:r>
    </w:p>
    <w:p>
      <w:pPr>
        <w:pStyle w:val="Normal"/>
        <w:widowControl/>
        <w:tabs>
          <w:tab w:val="clear" w:pos="720"/>
          <w:tab w:val="left" w:pos="360" w:leader="none"/>
          <w:tab w:val="left" w:pos="6480" w:leader="none"/>
          <w:tab w:val="left" w:pos="6840" w:leader="none"/>
        </w:tabs>
        <w:rPr/>
      </w:pPr>
      <w:r>
        <w:rPr/>
        <w:tab/>
        <w:t>Toll-free Customer Service:  (800) 642-3780 or 1-800-CONECTIV</w:t>
        <w:tab/>
        <w:tab/>
        <w:t>Closter</w:t>
        <w:tab/>
        <w:t>(201) 767-6200</w:t>
      </w:r>
    </w:p>
    <w:p>
      <w:pPr>
        <w:pStyle w:val="Normal"/>
        <w:widowControl/>
        <w:tabs>
          <w:tab w:val="clear" w:pos="720"/>
          <w:tab w:val="left" w:pos="360" w:leader="none"/>
          <w:tab w:val="left" w:pos="6480" w:leader="none"/>
          <w:tab w:val="left" w:pos="6840" w:leader="none"/>
        </w:tabs>
        <w:rPr/>
      </w:pPr>
      <w:r>
        <w:rPr/>
        <w:tab/>
        <w:tab/>
        <w:tab/>
        <w:t>Ramsey</w:t>
        <w:tab/>
        <w:t>(201) 327-8302</w:t>
      </w:r>
    </w:p>
    <w:p>
      <w:pPr>
        <w:sectPr>
          <w:footerReference w:type="default" r:id="rId5"/>
          <w:footerReference w:type="first" r:id="rId6"/>
          <w:type w:val="nextPage"/>
          <w:pgSz w:w="12240" w:h="15840"/>
          <w:pgMar w:left="720" w:right="720" w:gutter="0" w:header="0" w:top="720" w:footer="720" w:bottom="776"/>
          <w:pgNumType w:start="1" w:fmt="decimal"/>
          <w:formProt w:val="false"/>
          <w:textDirection w:val="lrTb"/>
        </w:sectPr>
        <w:pStyle w:val="Normal"/>
        <w:widowControl/>
        <w:tabs>
          <w:tab w:val="clear" w:pos="720"/>
          <w:tab w:val="left" w:pos="360" w:leader="none"/>
          <w:tab w:val="left" w:pos="6480" w:leader="none"/>
          <w:tab w:val="left" w:pos="6840" w:leader="none"/>
        </w:tabs>
        <w:rPr/>
      </w:pPr>
      <w:r>
        <w:rPr/>
        <w:tab/>
        <w:tab/>
        <w:tab/>
        <w:t>W. Milford, Ringwood  (973) 728-8003</w:t>
      </w:r>
    </w:p>
    <w:p>
      <w:pPr>
        <w:pStyle w:val="Outline1"/>
        <w:rPr/>
      </w:pPr>
      <w:r>
        <w:rPr/>
        <w:t>SCHEDULE 1.0</w:t>
      </w:r>
    </w:p>
    <w:p>
      <w:pPr>
        <w:pStyle w:val="Normal"/>
        <w:jc w:val="center"/>
        <w:rPr/>
      </w:pPr>
      <w:r>
        <w:rPr/>
      </w:r>
    </w:p>
    <w:p>
      <w:pPr>
        <w:pStyle w:val="Outline1"/>
        <w:rPr/>
      </w:pPr>
      <w:r>
        <w:rPr/>
        <w:t>ENERGY DELIVERY TERMS</w:t>
      </w:r>
    </w:p>
    <w:p>
      <w:pPr>
        <w:pStyle w:val="Normal"/>
        <w:jc w:val="both"/>
        <w:rPr/>
      </w:pPr>
      <w:r>
        <w:rPr/>
      </w:r>
    </w:p>
    <w:p>
      <w:pPr>
        <w:pStyle w:val="BodyText"/>
        <w:ind w:firstLine="720" w:end="0"/>
        <w:rPr/>
      </w:pPr>
      <w:r>
        <w:rPr/>
        <w:t>When EESI is supplying directly Customer's energy requirements at an Account or Accounts, EESI will deliver, and Customer will receive, such energy pursuant to the following terms and conditions.</w:t>
      </w:r>
    </w:p>
    <w:p>
      <w:pPr>
        <w:pStyle w:val="Normal"/>
        <w:jc w:val="both"/>
        <w:rPr/>
      </w:pPr>
      <w:r>
        <w:rPr/>
      </w:r>
    </w:p>
    <w:p>
      <w:pPr>
        <w:pStyle w:val="Outline2"/>
        <w:jc w:val="both"/>
        <w:rPr/>
      </w:pPr>
      <w:r>
        <w:rPr>
          <w:b/>
          <w:bCs/>
        </w:rPr>
        <w:tab/>
        <w:t xml:space="preserve">1.0.  </w:t>
      </w:r>
      <w:r>
        <w:rPr>
          <w:b/>
          <w:bCs/>
          <w:u w:val="single"/>
        </w:rPr>
        <w:t>Delivery, Title and Risk of Loss</w:t>
      </w:r>
      <w:r>
        <w:rPr>
          <w:b/>
          <w:bCs/>
        </w:rPr>
        <w:t>.</w:t>
      </w:r>
    </w:p>
    <w:p>
      <w:pPr>
        <w:pStyle w:val="Normal"/>
        <w:jc w:val="both"/>
        <w:rPr>
          <w:b/>
          <w:bCs/>
        </w:rPr>
      </w:pPr>
      <w:r>
        <w:rPr>
          <w:b/>
          <w:bCs/>
        </w:rPr>
      </w:r>
    </w:p>
    <w:p>
      <w:pPr>
        <w:pStyle w:val="Outline3"/>
        <w:jc w:val="both"/>
        <w:rPr/>
      </w:pPr>
      <w:r>
        <w:rPr>
          <w:b/>
          <w:bCs/>
        </w:rPr>
        <w:tab/>
        <w:tab/>
        <w:t xml:space="preserve">1.1.  </w:t>
      </w:r>
      <w:r>
        <w:rPr>
          <w:b/>
          <w:bCs/>
          <w:u w:val="single"/>
        </w:rPr>
        <w:t>Delivery Obligation</w:t>
      </w:r>
      <w:r>
        <w:rPr>
          <w:b/>
          <w:bCs/>
        </w:rPr>
        <w:t>.</w:t>
      </w:r>
      <w:r>
        <w:rPr/>
        <w:t xml:space="preserve"> EESI will cause the energy to be delivered to the Utility providing transmission and distribution services to the applicable Facility at any point of interconnection between third party transmission or distribution systems and those of the Utility ("</w:t>
      </w:r>
      <w:r>
        <w:rPr>
          <w:u w:val="single"/>
        </w:rPr>
        <w:t>Delivery Point</w:t>
      </w:r>
      <w:r>
        <w:rPr/>
        <w:t>"), at EESI's sole cost and expense.</w:t>
      </w:r>
    </w:p>
    <w:p>
      <w:pPr>
        <w:pStyle w:val="Outline3"/>
        <w:jc w:val="both"/>
        <w:rPr/>
      </w:pPr>
      <w:r>
        <w:rPr/>
      </w:r>
    </w:p>
    <w:p>
      <w:pPr>
        <w:pStyle w:val="Outline3"/>
        <w:jc w:val="both"/>
        <w:rPr/>
      </w:pPr>
      <w:r>
        <w:rPr>
          <w:b/>
          <w:bCs/>
        </w:rPr>
        <w:tab/>
        <w:tab/>
        <w:t xml:space="preserve">1.2.  </w:t>
      </w:r>
      <w:r>
        <w:rPr>
          <w:b/>
          <w:bCs/>
          <w:u w:val="single"/>
        </w:rPr>
        <w:t>Title and Risk of Loss</w:t>
      </w:r>
      <w:r>
        <w:rPr>
          <w:b/>
          <w:bCs/>
        </w:rPr>
        <w:t>.</w:t>
      </w:r>
      <w:r>
        <w:rPr/>
        <w:t xml:space="preserve">  As between the Parties, EESI will be deemed to be in exclusive control (and responsible for any damages or injury caused thereby) of the energy to be delivered to Customer pursuant to this </w:t>
      </w:r>
      <w:r>
        <w:rPr>
          <w:u w:val="single"/>
        </w:rPr>
        <w:t>Schedule 1.0</w:t>
      </w:r>
      <w:r>
        <w:rPr/>
        <w:t xml:space="preserve"> prior to the Delivery Point, and Customer will be deemed to be in exclusive control (and responsible for any damages or injury caused thereby) of the energy at and from the Delivery Point(s).  Title to and risk of loss related to the energy will transfer from EESI to Customer at the applicable Delivery Point(s).  As between the Parties, EESI and Customer will each be responsible for any claims arising from any act or incident occurring when title to the energy is vested in that Party.</w:t>
      </w:r>
    </w:p>
    <w:p>
      <w:pPr>
        <w:pStyle w:val="Normal"/>
        <w:jc w:val="both"/>
        <w:rPr/>
      </w:pPr>
      <w:r>
        <w:rPr/>
      </w:r>
    </w:p>
    <w:p>
      <w:pPr>
        <w:pStyle w:val="Outline2"/>
        <w:ind w:firstLine="720" w:end="0"/>
        <w:jc w:val="both"/>
        <w:rPr/>
      </w:pPr>
      <w:r>
        <w:rPr>
          <w:b/>
          <w:bCs/>
        </w:rPr>
        <w:t xml:space="preserve">2.0.  </w:t>
      </w:r>
      <w:r>
        <w:rPr>
          <w:b/>
          <w:bCs/>
          <w:u w:val="single"/>
        </w:rPr>
        <w:t>Material Usage Change</w:t>
      </w:r>
      <w:r>
        <w:rPr>
          <w:b/>
          <w:bCs/>
        </w:rPr>
        <w:t xml:space="preserve">.  </w:t>
      </w:r>
    </w:p>
    <w:p>
      <w:pPr>
        <w:pStyle w:val="Outline2"/>
        <w:jc w:val="both"/>
        <w:rPr>
          <w:b/>
          <w:bCs/>
        </w:rPr>
      </w:pPr>
      <w:r>
        <w:rPr>
          <w:b/>
          <w:bCs/>
        </w:rPr>
      </w:r>
    </w:p>
    <w:p>
      <w:pPr>
        <w:pStyle w:val="Outline3"/>
        <w:jc w:val="both"/>
        <w:rPr/>
      </w:pPr>
      <w:r>
        <w:rPr/>
        <w:tab/>
        <w:tab/>
      </w:r>
      <w:r>
        <w:rPr>
          <w:b/>
          <w:bCs/>
        </w:rPr>
        <w:t xml:space="preserve">2.1.  </w:t>
      </w:r>
      <w:r>
        <w:rPr>
          <w:b/>
          <w:bCs/>
          <w:u w:val="single"/>
        </w:rPr>
        <w:t>Notice</w:t>
      </w:r>
      <w:r>
        <w:rPr>
          <w:b/>
          <w:bCs/>
        </w:rPr>
        <w:t>.</w:t>
      </w:r>
      <w:r>
        <w:rPr/>
        <w:t xml:space="preserve">  Customer will promptly advise EESI of any event or circumstance that may impact (whether positively or negatively) the energy usage at any Facility for a period in excess of fourteen days and by an amount greater than either (a) twenty-five percent (25%) of the actual usage for such Facility during the applicable Billing Cycle in the prior year (as normalized for weather-related effects) or (b) two (2) MW (a "</w:t>
      </w:r>
      <w:r>
        <w:rPr>
          <w:u w:val="single"/>
        </w:rPr>
        <w:t>Material Usage Change</w:t>
      </w:r>
      <w:r>
        <w:rPr/>
        <w:t>").  Such events or circumstances may include, but are not limited to, equipment installations, outages, shutdowns or replacements; openings or closings of all or part of such Facility or changes in operating hours.</w:t>
      </w:r>
    </w:p>
    <w:p>
      <w:pPr>
        <w:pStyle w:val="Normal"/>
        <w:jc w:val="both"/>
        <w:rPr/>
      </w:pPr>
      <w:r>
        <w:rPr/>
      </w:r>
    </w:p>
    <w:p>
      <w:pPr>
        <w:pStyle w:val="Outline3"/>
        <w:jc w:val="both"/>
        <w:rPr/>
      </w:pPr>
      <w:r>
        <w:rPr>
          <w:b/>
          <w:bCs/>
        </w:rPr>
        <w:tab/>
        <w:tab/>
        <w:t xml:space="preserve">2.2.  </w:t>
      </w:r>
      <w:r>
        <w:rPr>
          <w:b/>
          <w:bCs/>
          <w:u w:val="single"/>
        </w:rPr>
        <w:t>Effect</w:t>
      </w:r>
      <w:r>
        <w:rPr>
          <w:b/>
          <w:bCs/>
        </w:rPr>
        <w:t xml:space="preserve">. </w:t>
      </w:r>
      <w:r>
        <w:rPr/>
        <w:t xml:space="preserve"> In the event Customer fails to comply with </w:t>
      </w:r>
      <w:r>
        <w:rPr>
          <w:u w:val="single"/>
        </w:rPr>
        <w:t>Section 2.1</w:t>
      </w:r>
      <w:r>
        <w:rPr/>
        <w:t xml:space="preserve"> of this </w:t>
      </w:r>
      <w:r>
        <w:rPr>
          <w:u w:val="single"/>
        </w:rPr>
        <w:t>Schedule 1.0</w:t>
      </w:r>
      <w:r>
        <w:rPr/>
        <w:t>, Customer will be responsible for any Penalties imposed as a result of such Material Usage Change.</w:t>
      </w:r>
    </w:p>
    <w:p>
      <w:pPr>
        <w:pStyle w:val="Outline3"/>
        <w:jc w:val="both"/>
        <w:rPr/>
      </w:pPr>
      <w:r>
        <w:rPr/>
      </w:r>
    </w:p>
    <w:p>
      <w:pPr>
        <w:pStyle w:val="Normal"/>
        <w:ind w:firstLine="720" w:end="0"/>
        <w:jc w:val="both"/>
        <w:rPr/>
      </w:pPr>
      <w:r>
        <w:rPr>
          <w:b/>
          <w:bCs/>
        </w:rPr>
        <w:t xml:space="preserve">3.0.  </w:t>
      </w:r>
      <w:r>
        <w:rPr>
          <w:b/>
          <w:bCs/>
          <w:u w:val="single"/>
        </w:rPr>
        <w:t>EESI’s Failure to Deliver</w:t>
      </w:r>
      <w:r>
        <w:rPr>
          <w:b/>
          <w:bCs/>
        </w:rPr>
        <w:t>.</w:t>
      </w:r>
      <w:r>
        <w:rPr/>
        <w:t xml:space="preserve">  Unless excused by Force Majeure, Customer's failure to perform any of its obligations under this Agreement, or a Utility Curtailment Order, if EESI fails to deliver all or part of the energy under this </w:t>
      </w:r>
      <w:r>
        <w:rPr>
          <w:u w:val="single"/>
        </w:rPr>
        <w:t>Schedule 1.0</w:t>
      </w:r>
      <w:r>
        <w:rPr/>
        <w:t xml:space="preserve"> for an Account to the applicable Utility, EESI will pay any Penalties that are directly related to such failure; </w:t>
      </w:r>
      <w:r>
        <w:rPr>
          <w:u w:val="single"/>
        </w:rPr>
        <w:t>provided</w:t>
      </w:r>
      <w:r>
        <w:rPr/>
        <w:t xml:space="preserve"> that in no event will Customer be relieved of its obligation to timely pay to EESI the amounts due hereunder for services rendered by EESI or any payment obligation due and owing EESI arising out of this Agreement.</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 COMPARISON OF HEADERS ------------------</w:t>
      </w:r>
    </w:p>
    <w:p>
      <w:pPr>
        <w:pStyle w:val="Normal"/>
        <w:ind w:firstLine="720" w:end="0"/>
        <w:jc w:val="both"/>
        <w:rPr/>
      </w:pPr>
      <w:r>
        <w:rPr/>
      </w:r>
    </w:p>
    <w:p>
      <w:pPr>
        <w:pStyle w:val="Normal"/>
        <w:ind w:firstLine="720" w:end="0"/>
        <w:jc w:val="both"/>
        <w:rPr/>
      </w:pPr>
      <w:r>
        <w:rPr/>
        <w:t>-HEADER 1-</w:t>
      </w:r>
    </w:p>
    <w:p>
      <w:pPr>
        <w:pStyle w:val="Normal"/>
        <w:ind w:firstLine="720" w:end="0"/>
        <w:jc w:val="both"/>
        <w:rPr/>
      </w:pPr>
      <w:r>
        <w:rPr/>
        <w:t>CONFIDENTIAL FOR DISCUSSION PURPOSES ONLY</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 COMPARISON OF FOOTERS ------------------</w:t>
      </w:r>
    </w:p>
    <w:p>
      <w:pPr>
        <w:pStyle w:val="Normal"/>
        <w:ind w:firstLine="720" w:end="0"/>
        <w:jc w:val="both"/>
        <w:rPr/>
      </w:pPr>
      <w:r>
        <w:rPr/>
      </w:r>
    </w:p>
    <w:p>
      <w:pPr>
        <w:pStyle w:val="Normal"/>
        <w:ind w:firstLine="720" w:end="0"/>
        <w:jc w:val="both"/>
        <w:rPr/>
      </w:pPr>
      <w:r>
        <w:rPr/>
        <w:t>-FOOTER 1-</w:t>
      </w:r>
    </w:p>
    <w:p>
      <w:pPr>
        <w:pStyle w:val="Normal"/>
        <w:ind w:firstLine="720" w:end="0"/>
        <w:jc w:val="both"/>
        <w:rPr/>
      </w:pPr>
      <w:r>
        <w:rPr/>
      </w:r>
    </w:p>
    <w:p>
      <w:pPr>
        <w:pStyle w:val="Normal"/>
        <w:ind w:firstLine="720" w:end="0"/>
        <w:jc w:val="both"/>
        <w:rPr/>
      </w:pPr>
      <w:r>
        <w:rPr/>
        <w:t>Mmaynard\2001\NJFood\</w:t>
      </w:r>
      <w:r>
        <w:rPr>
          <w:strike/>
        </w:rPr>
        <w:t>5.21.01</w:t>
      </w:r>
      <w:r>
        <w:rPr/>
        <w:t xml:space="preserve"> </w:t>
      </w:r>
      <w:r>
        <w:rPr>
          <w:b/>
          <w:bCs/>
          <w:u w:val="double"/>
        </w:rPr>
        <w:t>6-6-.01</w:t>
      </w:r>
      <w:r>
        <w:rPr/>
        <w:tab/>
        <w:t>8</w:t>
      </w:r>
    </w:p>
    <w:p>
      <w:pPr>
        <w:pStyle w:val="Normal"/>
        <w:ind w:firstLine="720" w:end="0"/>
        <w:jc w:val="both"/>
        <w:rPr/>
      </w:pPr>
      <w:r>
        <w:rPr/>
        <w:t>D</w:t>
      </w:r>
    </w:p>
    <w:p>
      <w:pPr>
        <w:pStyle w:val="Normal"/>
        <w:ind w:firstLine="720" w:end="0"/>
        <w:jc w:val="both"/>
        <w:rPr/>
      </w:pPr>
      <w:r>
        <w:rPr/>
      </w:r>
    </w:p>
    <w:p>
      <w:pPr>
        <w:pStyle w:val="Normal"/>
        <w:ind w:firstLine="720" w:end="0"/>
        <w:jc w:val="both"/>
        <w:rPr/>
      </w:pPr>
      <w:r>
        <w:rPr/>
        <w:t>-FOOTER 2-</w:t>
      </w:r>
    </w:p>
    <w:p>
      <w:pPr>
        <w:pStyle w:val="Normal"/>
        <w:ind w:firstLine="720" w:end="0"/>
        <w:jc w:val="both"/>
        <w:rPr/>
      </w:pPr>
      <w:r>
        <w:rPr/>
        <w:t>Exhibit A - Definitions</w:t>
      </w:r>
    </w:p>
    <w:p>
      <w:pPr>
        <w:pStyle w:val="Normal"/>
        <w:ind w:firstLine="720" w:end="0"/>
        <w:jc w:val="both"/>
        <w:rPr/>
      </w:pPr>
      <w:r>
        <w:rPr/>
        <w:t>A - 3</w:t>
      </w:r>
    </w:p>
    <w:p>
      <w:pPr>
        <w:pStyle w:val="Normal"/>
        <w:ind w:firstLine="720" w:end="0"/>
        <w:jc w:val="both"/>
        <w:rPr/>
      </w:pPr>
      <w:r>
        <w:rPr/>
        <w:t>E</w:t>
      </w:r>
    </w:p>
    <w:p>
      <w:pPr>
        <w:pStyle w:val="Normal"/>
        <w:ind w:firstLine="720" w:end="0"/>
        <w:jc w:val="both"/>
        <w:rPr/>
      </w:pPr>
      <w:r>
        <w:rPr/>
      </w:r>
    </w:p>
    <w:p>
      <w:pPr>
        <w:pStyle w:val="Normal"/>
        <w:ind w:firstLine="720" w:end="0"/>
        <w:jc w:val="both"/>
        <w:rPr/>
      </w:pPr>
      <w:r>
        <w:rPr/>
        <w:t>-FOOTER 3-</w:t>
      </w:r>
    </w:p>
    <w:p>
      <w:pPr>
        <w:pStyle w:val="Normal"/>
        <w:ind w:firstLine="720" w:end="0"/>
        <w:jc w:val="both"/>
        <w:rPr/>
      </w:pPr>
      <w:r>
        <w:rPr/>
        <w:t>Exhibit B Notice/Facility Information</w:t>
      </w:r>
    </w:p>
    <w:p>
      <w:pPr>
        <w:pStyle w:val="Normal"/>
        <w:ind w:firstLine="720" w:end="0"/>
        <w:jc w:val="both"/>
        <w:rPr/>
      </w:pPr>
      <w:r>
        <w:rPr/>
        <w:t>B-1</w:t>
      </w:r>
    </w:p>
    <w:p>
      <w:pPr>
        <w:pStyle w:val="Normal"/>
        <w:ind w:firstLine="720" w:end="0"/>
        <w:jc w:val="both"/>
        <w:rPr/>
      </w:pPr>
      <w:r>
        <w:rPr/>
        <w:t>E</w:t>
      </w:r>
    </w:p>
    <w:p>
      <w:pPr>
        <w:pStyle w:val="Normal"/>
        <w:ind w:firstLine="720" w:end="0"/>
        <w:jc w:val="both"/>
        <w:rPr/>
      </w:pPr>
      <w:r>
        <w:rPr/>
      </w:r>
    </w:p>
    <w:p>
      <w:pPr>
        <w:pStyle w:val="Normal"/>
        <w:ind w:firstLine="720" w:end="0"/>
        <w:jc w:val="both"/>
        <w:rPr/>
      </w:pPr>
      <w:r>
        <w:rPr/>
        <w:t>-FOOTER 4-</w:t>
      </w:r>
    </w:p>
    <w:p>
      <w:pPr>
        <w:pStyle w:val="Normal"/>
        <w:ind w:firstLine="720" w:end="0"/>
        <w:jc w:val="both"/>
        <w:rPr/>
      </w:pPr>
      <w:r>
        <w:rPr/>
        <w:t>Schedule 1.0</w:t>
      </w:r>
    </w:p>
    <w:p>
      <w:pPr>
        <w:pStyle w:val="Normal"/>
        <w:ind w:firstLine="720" w:end="0"/>
        <w:jc w:val="both"/>
        <w:rPr/>
      </w:pPr>
      <w:r>
        <w:rPr/>
      </w:r>
    </w:p>
    <w:p>
      <w:pPr>
        <w:pStyle w:val="Normal"/>
        <w:ind w:firstLine="720" w:end="0"/>
        <w:jc w:val="both"/>
        <w:rPr/>
      </w:pPr>
      <w:r>
        <w:rPr/>
        <w:t>S</w:t>
      </w:r>
    </w:p>
    <w:p>
      <w:pPr>
        <w:pStyle w:val="Normal"/>
        <w:ind w:firstLine="720" w:end="0"/>
        <w:jc w:val="both"/>
        <w:rPr/>
      </w:pPr>
      <w:r>
        <w:rPr/>
      </w:r>
    </w:p>
    <w:p>
      <w:pPr>
        <w:pStyle w:val="Normal"/>
        <w:ind w:firstLine="720" w:end="0"/>
        <w:jc w:val="both"/>
        <w:rPr/>
      </w:pPr>
      <w:r>
        <w:rPr/>
        <w:t xml:space="preserve">This redlined draft, generated by CompareRite (TM) - The Instant Redliner, shows the differences between - </w:t>
      </w:r>
    </w:p>
    <w:p>
      <w:pPr>
        <w:pStyle w:val="Normal"/>
        <w:ind w:firstLine="720" w:end="0"/>
        <w:jc w:val="both"/>
        <w:rPr/>
      </w:pPr>
      <w:r>
        <w:rPr/>
        <w:t>original document   : J:\LEGAL\MMAYNARD\2001\CONTRACTS\NJ FOOD COUNCIL\NJ FOOD CLEAN 5.22.01A.DOC</w:t>
      </w:r>
    </w:p>
    <w:p>
      <w:pPr>
        <w:pStyle w:val="Normal"/>
        <w:ind w:firstLine="720" w:end="0"/>
        <w:jc w:val="both"/>
        <w:rPr/>
      </w:pPr>
      <w:r>
        <w:rPr/>
        <w:t>and revised document: J:\LEGAL\MMAYNARD\2001\CONTRACTS\NJ FOOD COUNCIL\NJ FOOD COUNCIL 6-6-01.DOC</w:t>
      </w:r>
    </w:p>
    <w:p>
      <w:pPr>
        <w:pStyle w:val="Normal"/>
        <w:ind w:firstLine="720" w:end="0"/>
        <w:jc w:val="both"/>
        <w:rPr/>
      </w:pPr>
      <w:r>
        <w:rPr/>
      </w:r>
    </w:p>
    <w:p>
      <w:pPr>
        <w:pStyle w:val="Normal"/>
        <w:ind w:firstLine="720" w:end="0"/>
        <w:jc w:val="both"/>
        <w:rPr/>
      </w:pPr>
      <w:r>
        <w:rPr/>
        <w:t>CompareRite found   48 change(s) in the text</w:t>
      </w:r>
    </w:p>
    <w:p>
      <w:pPr>
        <w:pStyle w:val="Normal"/>
        <w:ind w:firstLine="720" w:end="0"/>
        <w:jc w:val="both"/>
        <w:rPr/>
      </w:pPr>
      <w:r>
        <w:rPr/>
        <w:t>CompareRite found    1 change(s) in the notes</w:t>
      </w:r>
    </w:p>
    <w:p>
      <w:pPr>
        <w:pStyle w:val="Normal"/>
        <w:ind w:firstLine="720" w:end="0"/>
        <w:jc w:val="both"/>
        <w:rPr/>
      </w:pPr>
      <w:r>
        <w:rPr/>
      </w:r>
    </w:p>
    <w:p>
      <w:pPr>
        <w:pStyle w:val="Normal"/>
        <w:ind w:firstLine="720" w:end="0"/>
        <w:jc w:val="both"/>
        <w:rPr/>
      </w:pPr>
      <w:r>
        <w:rPr/>
        <w:t xml:space="preserve">Deletions appear as Overstrike text </w:t>
      </w:r>
    </w:p>
    <w:p>
      <w:pPr>
        <w:pStyle w:val="Normal"/>
        <w:ind w:firstLine="720" w:end="0"/>
        <w:jc w:val="both"/>
        <w:rPr/>
      </w:pPr>
      <w:r>
        <w:rPr/>
        <w:t xml:space="preserve">Additions appear as Bold+Dbl Underline text </w:t>
      </w:r>
    </w:p>
    <w:sectPr>
      <w:footerReference w:type="default" r:id="rId7"/>
      <w:footerReference w:type="first" r:id="rId8"/>
      <w:type w:val="nextPage"/>
      <w:pgSz w:w="12240" w:h="15840"/>
      <w:pgMar w:left="720" w:right="720" w:gutter="0" w:header="0" w:top="720" w:footer="720" w:bottom="77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Tahoma">
    <w:charset w:val="01"/>
    <w:family w:val="swiss"/>
    <w:pitch w:val="variable"/>
  </w:font>
  <w:font w:name="Tms Rmn">
    <w:altName w:val="Times New Roman"/>
    <w:charset w:val="01"/>
    <w:family w:val="roman"/>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5400" w:leader="none"/>
        <w:tab w:val="right" w:pos="8640" w:leader="none"/>
      </w:tabs>
      <w:rPr>
        <w:sz w:val="14"/>
        <w:szCs w:val="14"/>
      </w:rPr>
    </w:pPr>
    <w:r>
      <w:rPr>
        <w:sz w:val="14"/>
        <w:szCs w:val="14"/>
      </w:rPr>
    </w:r>
  </w:p>
  <w:p>
    <w:pPr>
      <w:pStyle w:val="Footer"/>
      <w:widowControl/>
      <w:tabs>
        <w:tab w:val="clear" w:pos="4320"/>
        <w:tab w:val="center" w:pos="5400" w:leader="none"/>
        <w:tab w:val="right" w:pos="8640" w:leader="none"/>
      </w:tabs>
      <w:rPr/>
    </w:pPr>
    <w:r>
      <w:rPr>
        <w:sz w:val="14"/>
        <w:szCs w:val="14"/>
      </w:rPr>
      <w:t>Mmaynard\2001\NJFood\6-6-.01</w:t>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5400" w:leader="none"/>
        <w:tab w:val="right" w:pos="8640" w:leader="none"/>
      </w:tabs>
      <w:rPr>
        <w:sz w:val="14"/>
        <w:szCs w:val="14"/>
      </w:rPr>
    </w:pPr>
    <w:r>
      <w:rPr>
        <w:sz w:val="14"/>
        <w:szCs w:val="14"/>
      </w:rPr>
      <w:t>Exhibit A - Definitions</w:t>
    </w:r>
  </w:p>
  <w:p>
    <w:pPr>
      <w:pStyle w:val="Footer"/>
      <w:widowControl/>
      <w:tabs>
        <w:tab w:val="clear" w:pos="4320"/>
        <w:tab w:val="center" w:pos="5400" w:leader="none"/>
        <w:tab w:val="right" w:pos="8640" w:leader="none"/>
      </w:tabs>
      <w:rPr/>
    </w:pPr>
    <w:r>
      <w:rPr/>
      <w:t xml:space="preserve">A -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5400" w:leader="none"/>
        <w:tab w:val="right" w:pos="8640" w:leader="none"/>
      </w:tabs>
      <w:rPr/>
    </w:pPr>
    <w:r>
      <w:rPr>
        <w:rStyle w:val="PageNumber"/>
        <w:sz w:val="14"/>
        <w:szCs w:val="14"/>
      </w:rPr>
      <w:t>Exhibit B – Notice/Facility Information</w:t>
    </w:r>
  </w:p>
  <w:p>
    <w:pPr>
      <w:pStyle w:val="Footer"/>
      <w:widowControl/>
      <w:tabs>
        <w:tab w:val="clear" w:pos="4320"/>
        <w:tab w:val="center" w:pos="5400" w:leader="none"/>
        <w:tab w:val="right" w:pos="8640" w:leader="none"/>
      </w:tabs>
      <w:rPr/>
    </w:pPr>
    <w:r>
      <w:rPr>
        <w:rStyle w:val="PageNumber"/>
        <w:sz w:val="16"/>
        <w:szCs w:val="16"/>
      </w:rPr>
      <w:tab/>
    </w:r>
    <w:r>
      <w:rPr>
        <w:rStyle w:val="PageNumber"/>
      </w:rPr>
      <w:t>B-1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5400" w:leader="none"/>
        <w:tab w:val="right" w:pos="8640" w:leader="none"/>
      </w:tabs>
      <w:rPr>
        <w:sz w:val="14"/>
        <w:szCs w:val="14"/>
      </w:rPr>
    </w:pPr>
    <w:r>
      <w:rPr>
        <w:sz w:val="14"/>
        <w:szCs w:val="14"/>
      </w:rPr>
      <w:t>Schedule 1.0</w:t>
    </w:r>
  </w:p>
  <w:p>
    <w:pPr>
      <w:pStyle w:val="Footer"/>
      <w:widowControl/>
      <w:tabs>
        <w:tab w:val="clear" w:pos="4320"/>
        <w:tab w:val="center" w:pos="5400" w:leader="none"/>
        <w:tab w:val="right" w:pos="8640" w:leader="none"/>
      </w:tabs>
      <w:rPr>
        <w:rStyle w:val="PageNumber"/>
        <w:sz w:val="14"/>
        <w:szCs w:val="14"/>
      </w:rPr>
    </w:pPr>
    <w:r>
      <w:rPr>
        <w:sz w:val="14"/>
        <w:szCs w:val="1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8"/>
        <w:szCs w:val="18"/>
      </w:rPr>
    </w:pPr>
    <w:r>
      <w:rPr>
        <w:b/>
        <w:bCs/>
        <w:sz w:val="18"/>
        <w:szCs w:val="18"/>
      </w:rPr>
      <w:t>CONFIDENTIAL – FOR DISCUSSION PURPOSES ONLY</w:t>
    </w:r>
  </w:p>
  <w:p>
    <w:pPr>
      <w:pStyle w:val="Header"/>
      <w:widowControl/>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firstLine="720" w:start="0" w:end="0"/>
      <w:jc w:val="both"/>
      <w:outlineLvl w:val="1"/>
    </w:pPr>
    <w:rPr>
      <w:i/>
      <w:iCs/>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jc w:val="center"/>
      <w:outlineLvl w:val="4"/>
    </w:pPr>
    <w:rPr>
      <w:b/>
      <w:bCs/>
    </w:rPr>
  </w:style>
  <w:style w:type="character" w:styleId="DefaultParagraphFont">
    <w:name w:val="Default Paragraph Font"/>
    <w:qFormat/>
    <w:rPr/>
  </w:style>
  <w:style w:type="character" w:styleId="InitialStyle">
    <w:name w:val="InitialStyle"/>
    <w:qFormat/>
    <w:rPr>
      <w:rFonts w:ascii="Courier" w:hAnsi="Courier" w:eastAsia="Courier" w:cs="Courier"/>
    </w:rPr>
  </w:style>
  <w:style w:type="character" w:styleId="DefaultPara">
    <w:name w:val="Default Para"/>
    <w:qFormat/>
    <w:rPr/>
  </w:style>
  <w:style w:type="character" w:styleId="endnoterefe">
    <w:name w:val="endnote refe"/>
    <w:qFormat/>
    <w:rPr>
      <w:vertAlign w:val="superscript"/>
    </w:rPr>
  </w:style>
  <w:style w:type="character" w:styleId="footnoteref">
    <w:name w:val="footnote ref"/>
    <w:qFormat/>
    <w:rPr/>
  </w:style>
  <w:style w:type="character" w:styleId="EquationCa">
    <w:name w:val="_Equation Ca"/>
    <w:qFormat/>
    <w:rPr/>
  </w:style>
  <w:style w:type="character" w:styleId="PageNumber">
    <w:name w:val="page number"/>
    <w:basedOn w:val="DefaultParagraphFont"/>
    <w:rPr>
      <w:sz w:val="20"/>
      <w:szCs w:val="20"/>
    </w:rPr>
  </w:style>
  <w:style w:type="character" w:styleId="AnnotationReference">
    <w:name w:val="Annotation Reference"/>
    <w:basedOn w:val="DefaultParagraphFont"/>
    <w:qFormat/>
    <w:rPr>
      <w:sz w:val="16"/>
      <w:szCs w:val="16"/>
    </w:rPr>
  </w:style>
  <w:style w:type="character" w:styleId="Hyperlink">
    <w:name w:val="Hyperlink"/>
    <w:basedOn w:val="DefaultParagraphFont"/>
    <w:qFormat/>
    <w:rPr>
      <w:color w:val="0000FF"/>
      <w:sz w:val="20"/>
      <w:szCs w:val="20"/>
      <w:u w:val="single"/>
    </w:rPr>
  </w:style>
  <w:style w:type="paragraph" w:styleId="Heading">
    <w:name w:val="Heading"/>
    <w:basedOn w:val="Normal"/>
    <w:next w:val="BodyText"/>
    <w:qFormat/>
    <w:pPr>
      <w:ind w:hanging="0" w:start="-720" w:end="-720"/>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rPr>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szCs w:val="24"/>
    </w:rPr>
  </w:style>
  <w:style w:type="paragraph" w:styleId="EndnoteText">
    <w:name w:val="endnote text"/>
    <w:basedOn w:val="Normal"/>
    <w:pPr/>
    <w:rPr>
      <w:sz w:val="24"/>
      <w:szCs w:val="24"/>
    </w:rPr>
  </w:style>
  <w:style w:type="paragraph" w:styleId="footnotetex">
    <w:name w:val="footnote tex"/>
    <w:basedOn w:val="Normal"/>
    <w:qFormat/>
    <w:pPr/>
    <w:rPr>
      <w:sz w:val="24"/>
      <w:szCs w:val="24"/>
    </w:rPr>
  </w:style>
  <w:style w:type="paragraph" w:styleId="TOC1">
    <w:name w:val="toc 1"/>
    <w:basedOn w:val="Normal"/>
    <w:pPr>
      <w:tabs>
        <w:tab w:val="clear" w:pos="720"/>
        <w:tab w:val="left" w:pos="-720" w:leader="none"/>
        <w:tab w:val="right" w:pos="8640" w:leader="dot"/>
        <w:tab w:val="left" w:pos="9360" w:leader="dot"/>
        <w:tab w:val="left" w:pos="10080" w:leader="dot"/>
      </w:tabs>
    </w:pPr>
    <w:rPr/>
  </w:style>
  <w:style w:type="paragraph" w:styleId="TOC2">
    <w:name w:val="toc 2"/>
    <w:basedOn w:val="Normal"/>
    <w:pPr>
      <w:tabs>
        <w:tab w:val="left" w:pos="-720" w:leader="none"/>
        <w:tab w:val="left" w:pos="720" w:leader="none"/>
        <w:tab w:val="right" w:pos="8640" w:leader="dot"/>
        <w:tab w:val="left" w:pos="9360" w:leader="dot"/>
        <w:tab w:val="left" w:pos="10080" w:leader="dot"/>
      </w:tabs>
    </w:pPr>
    <w:rPr/>
  </w:style>
  <w:style w:type="paragraph" w:styleId="TOC3">
    <w:name w:val="toc 3"/>
    <w:basedOn w:val="Normal"/>
    <w:pPr>
      <w:tabs>
        <w:tab w:val="left" w:pos="-720" w:leader="none"/>
        <w:tab w:val="left" w:pos="720" w:leader="none"/>
        <w:tab w:val="left" w:pos="1440" w:leader="none"/>
        <w:tab w:val="right" w:pos="8640" w:leader="dot"/>
        <w:tab w:val="left" w:pos="9360" w:leader="dot"/>
        <w:tab w:val="left" w:pos="10080" w:leader="dot"/>
      </w:tabs>
    </w:pPr>
    <w:rPr/>
  </w:style>
  <w:style w:type="paragraph" w:styleId="TOC4">
    <w:name w:val="toc 4"/>
    <w:basedOn w:val="Normal"/>
    <w:pPr>
      <w:tabs>
        <w:tab w:val="clear" w:pos="720"/>
        <w:tab w:val="left" w:pos="-720" w:leader="none"/>
        <w:tab w:val="left" w:pos="1440" w:leader="none"/>
        <w:tab w:val="left" w:pos="2160" w:leader="none"/>
        <w:tab w:val="right" w:pos="8640" w:leader="dot"/>
        <w:tab w:val="left" w:pos="9360" w:leader="dot"/>
        <w:tab w:val="left" w:pos="10080" w:leader="dot"/>
      </w:tabs>
    </w:pPr>
    <w:rPr/>
  </w:style>
  <w:style w:type="paragraph" w:styleId="TOC5">
    <w:name w:val="toc 5"/>
    <w:basedOn w:val="Normal"/>
    <w:pPr>
      <w:tabs>
        <w:tab w:val="clear" w:pos="720"/>
        <w:tab w:val="left" w:pos="-720" w:leader="none"/>
        <w:tab w:val="left" w:pos="2160" w:leader="none"/>
        <w:tab w:val="left" w:pos="2880" w:leader="none"/>
        <w:tab w:val="right" w:pos="8640" w:leader="dot"/>
        <w:tab w:val="left" w:pos="9360" w:leader="dot"/>
        <w:tab w:val="left" w:pos="10080" w:leader="dot"/>
      </w:tabs>
    </w:pPr>
    <w:rPr/>
  </w:style>
  <w:style w:type="paragraph" w:styleId="TOC6">
    <w:name w:val="toc 6"/>
    <w:basedOn w:val="Normal"/>
    <w:pPr>
      <w:tabs>
        <w:tab w:val="clear" w:pos="720"/>
        <w:tab w:val="left" w:pos="-720" w:leader="none"/>
        <w:tab w:val="right" w:pos="8640" w:leader="none"/>
        <w:tab w:val="left" w:pos="9360" w:leader="none"/>
        <w:tab w:val="left" w:pos="10080" w:leader="none"/>
      </w:tabs>
    </w:pPr>
    <w:rPr/>
  </w:style>
  <w:style w:type="paragraph" w:styleId="TOC7">
    <w:name w:val="toc 7"/>
    <w:basedOn w:val="Normal"/>
    <w:pPr/>
    <w:rPr/>
  </w:style>
  <w:style w:type="paragraph" w:styleId="TOC8">
    <w:name w:val="toc 8"/>
    <w:basedOn w:val="Normal"/>
    <w:pPr>
      <w:tabs>
        <w:tab w:val="clear" w:pos="720"/>
        <w:tab w:val="left" w:pos="-720" w:leader="none"/>
        <w:tab w:val="right" w:pos="8640" w:leader="none"/>
        <w:tab w:val="left" w:pos="9360" w:leader="none"/>
        <w:tab w:val="left" w:pos="10080" w:leader="none"/>
      </w:tabs>
    </w:pPr>
    <w:rPr/>
  </w:style>
  <w:style w:type="paragraph" w:styleId="TOC9">
    <w:name w:val="toc 9"/>
    <w:basedOn w:val="Normal"/>
    <w:pPr>
      <w:tabs>
        <w:tab w:val="clear" w:pos="720"/>
        <w:tab w:val="left" w:pos="-720" w:leader="none"/>
        <w:tab w:val="right" w:pos="8640" w:leader="dot"/>
        <w:tab w:val="left" w:pos="9360" w:leader="dot"/>
        <w:tab w:val="left" w:pos="10080" w:leader="dot"/>
      </w:tabs>
    </w:pPr>
    <w:rPr/>
  </w:style>
  <w:style w:type="paragraph" w:styleId="Index1">
    <w:name w:val="index 1"/>
    <w:basedOn w:val="Normal"/>
    <w:pPr>
      <w:tabs>
        <w:tab w:val="left" w:pos="-720" w:leader="none"/>
        <w:tab w:val="left" w:pos="720" w:leader="none"/>
        <w:tab w:val="right" w:pos="8640" w:leader="dot"/>
        <w:tab w:val="left" w:pos="9360" w:leader="dot"/>
        <w:tab w:val="left" w:pos="10080" w:leader="dot"/>
      </w:tabs>
    </w:pPr>
    <w:rPr/>
  </w:style>
  <w:style w:type="paragraph" w:styleId="Index2">
    <w:name w:val="index 2"/>
    <w:basedOn w:val="Normal"/>
    <w:pPr>
      <w:tabs>
        <w:tab w:val="left" w:pos="-720" w:leader="none"/>
        <w:tab w:val="left" w:pos="720" w:leader="none"/>
        <w:tab w:val="right" w:pos="8640" w:leader="dot"/>
        <w:tab w:val="left" w:pos="9360" w:leader="dot"/>
        <w:tab w:val="left" w:pos="10080" w:leader="dot"/>
      </w:tabs>
    </w:pPr>
    <w:rPr/>
  </w:style>
  <w:style w:type="paragraph" w:styleId="TOAHeading">
    <w:name w:val="TOA Heading"/>
    <w:basedOn w:val="Normal"/>
    <w:qFormat/>
    <w:pPr>
      <w:tabs>
        <w:tab w:val="clear" w:pos="720"/>
        <w:tab w:val="left" w:pos="-720" w:leader="none"/>
        <w:tab w:val="right" w:pos="8640" w:leader="none"/>
        <w:tab w:val="left" w:pos="9360" w:leader="none"/>
        <w:tab w:val="left" w:pos="10080" w:leader="none"/>
      </w:tabs>
    </w:pPr>
    <w:rPr/>
  </w:style>
  <w:style w:type="paragraph" w:styleId="Outline1">
    <w:name w:val="Outline 1"/>
    <w:basedOn w:val="Normal"/>
    <w:qFormat/>
    <w:pPr>
      <w:jc w:val="center"/>
    </w:pPr>
    <w:rPr>
      <w:b/>
      <w:bCs/>
      <w:u w:val="single"/>
    </w:rPr>
  </w:style>
  <w:style w:type="paragraph" w:styleId="Legal8">
    <w:name w:val="Legal 8"/>
    <w:basedOn w:val="Normal"/>
    <w:qFormat/>
    <w:pPr>
      <w:ind w:hanging="0" w:start="720" w:end="0"/>
    </w:pPr>
    <w:rPr/>
  </w:style>
  <w:style w:type="paragraph" w:styleId="Legal1">
    <w:name w:val="Legal 1"/>
    <w:basedOn w:val="Normal"/>
    <w:qFormat/>
    <w:pPr>
      <w:ind w:hanging="0" w:start="720" w:end="0"/>
    </w:pPr>
    <w:rPr/>
  </w:style>
  <w:style w:type="paragraph" w:styleId="Legal2">
    <w:name w:val="Legal 2"/>
    <w:basedOn w:val="Normal"/>
    <w:qFormat/>
    <w:pPr>
      <w:ind w:hanging="0" w:start="720" w:end="0"/>
    </w:pPr>
    <w:rPr/>
  </w:style>
  <w:style w:type="paragraph" w:styleId="Outline3">
    <w:name w:val="Outline 3"/>
    <w:basedOn w:val="Normal"/>
    <w:qFormat/>
    <w:pPr/>
    <w:rPr/>
  </w:style>
  <w:style w:type="paragraph" w:styleId="Outline2">
    <w:name w:val="Outline 2"/>
    <w:basedOn w:val="Normal"/>
    <w:qFormat/>
    <w:pPr/>
    <w:rPr/>
  </w:style>
  <w:style w:type="paragraph" w:styleId="Outline4">
    <w:name w:val="Outline 4"/>
    <w:basedOn w:val="Normal"/>
    <w:qFormat/>
    <w:pPr>
      <w:ind w:hanging="0" w:start="2880" w:end="0"/>
    </w:pPr>
    <w:rPr/>
  </w:style>
  <w:style w:type="paragraph" w:styleId="Outline5">
    <w:name w:val="Outline 5"/>
    <w:basedOn w:val="Normal"/>
    <w:qFormat/>
    <w:pPr>
      <w:ind w:hanging="0" w:start="3600" w:end="0"/>
    </w:pPr>
    <w:rPr/>
  </w:style>
  <w:style w:type="paragraph" w:styleId="Outline6">
    <w:name w:val="Outline 6"/>
    <w:basedOn w:val="Normal"/>
    <w:qFormat/>
    <w:pPr>
      <w:ind w:hanging="0" w:start="4320" w:end="0"/>
    </w:pPr>
    <w:rPr/>
  </w:style>
  <w:style w:type="paragraph" w:styleId="Outline7">
    <w:name w:val="Outline 7"/>
    <w:basedOn w:val="Normal"/>
    <w:qFormat/>
    <w:pPr>
      <w:ind w:hanging="0" w:start="5040" w:end="0"/>
    </w:pPr>
    <w:rPr/>
  </w:style>
  <w:style w:type="paragraph" w:styleId="Outline8">
    <w:name w:val="Outline 8"/>
    <w:basedOn w:val="Normal"/>
    <w:qFormat/>
    <w:pPr>
      <w:ind w:hanging="0" w:start="5760" w:end="0"/>
    </w:pPr>
    <w:rPr/>
  </w:style>
  <w:style w:type="paragraph" w:styleId="1">
    <w:name w:val="1"/>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BodyText2">
    <w:name w:val="Body Text 2"/>
    <w:basedOn w:val="Normal"/>
    <w:qFormat/>
    <w:pPr>
      <w:spacing w:lineRule="atLeast" w:line="240"/>
      <w:ind w:firstLine="630" w:start="90" w:end="0"/>
      <w:jc w:val="both"/>
    </w:pPr>
    <w:rPr>
      <w:rFonts w:ascii="Tms Rmn" w:hAnsi="Tms Rmn" w:eastAsia="Tms Rmn" w:cs="Tms Rmn"/>
    </w:rPr>
  </w:style>
  <w:style w:type="paragraph" w:styleId="AnnotationText">
    <w:name w:val="Annotation Text"/>
    <w:basedOn w:val="Normal"/>
    <w:qFormat/>
    <w:pPr/>
    <w:rPr/>
  </w:style>
  <w:style w:type="paragraph" w:styleId="BodyText3">
    <w:name w:val="Body Text 3"/>
    <w:basedOn w:val="Normal"/>
    <w:qFormat/>
    <w:pPr>
      <w:spacing w:lineRule="atLeast" w:line="240"/>
      <w:jc w:val="center"/>
    </w:pPr>
    <w:rPr/>
  </w:style>
  <w:style w:type="paragraph" w:styleId="Subtitle">
    <w:name w:val="Subtitle"/>
    <w:basedOn w:val="Normal"/>
    <w:next w:val="BodyText"/>
    <w:qFormat/>
    <w:pPr>
      <w:jc w:val="center"/>
    </w:pPr>
    <w:rPr>
      <w:b/>
      <w:bCs/>
      <w:sz w:val="28"/>
      <w:szCs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2001-06-06T16:59:00Z</dcterms:created>
  <dc:creator>EES</dc:creator>
  <dc:description/>
  <dc:language>en-CA</dc:language>
  <cp:lastModifiedBy>msilva</cp:lastModifiedBy>
  <cp:lastPrinted>2001-06-06T14:23:00Z</cp:lastPrinted>
  <dcterms:modified xsi:type="dcterms:W3CDTF">2001-06-06T16:59:00Z</dcterms:modified>
  <cp:revision>2</cp:revision>
  <dc:subject>Mutual form for all states</dc:subject>
  <dc:title>Electric Energy Sales and Services Agreement</dc:title>
</cp:coreProperties>
</file>