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HangingIndent"/>
        <w:tabs>
          <w:tab w:val="left" w:pos="720" w:leader="none"/>
        </w:tabs>
        <w:spacing w:before="0" w:after="0"/>
        <w:ind w:hanging="2160" w:start="2160" w:end="0"/>
        <w:rPr/>
      </w:pPr>
      <w:r>
        <w:rPr>
          <w:sz w:val="20"/>
          <w:szCs w:val="19"/>
        </w:rPr>
        <w:t>1.</w:t>
        <w:tab/>
      </w:r>
      <w:r>
        <w:rPr>
          <w:b/>
          <w:bCs/>
          <w:sz w:val="20"/>
          <w:szCs w:val="19"/>
        </w:rPr>
        <w:t>NOTICE TO:</w:t>
        <w:tab/>
        <w:t xml:space="preserve">ALL PRESENT EMPLOYEES OF THE COMPANY AND ANY ENTITY THAT HAS ADOPTED THE PLAN WHO ARE MEMBERS IN THE PLAN </w:t>
      </w:r>
    </w:p>
    <w:p>
      <w:pPr>
        <w:pStyle w:val="VEHangingIndent"/>
        <w:tabs>
          <w:tab w:val="left" w:pos="720" w:leader="none"/>
        </w:tabs>
        <w:spacing w:before="0" w:after="0"/>
        <w:ind w:hanging="2160" w:start="2160" w:end="0"/>
        <w:rPr>
          <w:b/>
          <w:bCs/>
          <w:sz w:val="20"/>
          <w:szCs w:val="19"/>
        </w:rPr>
      </w:pPr>
      <w:r>
        <w:rPr>
          <w:b/>
          <w:bCs/>
          <w:sz w:val="20"/>
          <w:szCs w:val="19"/>
        </w:rPr>
      </w:r>
    </w:p>
    <w:p>
      <w:pPr>
        <w:pStyle w:val="VEHangingIndent"/>
        <w:spacing w:before="0" w:after="0"/>
        <w:rPr>
          <w:sz w:val="20"/>
          <w:szCs w:val="19"/>
        </w:rPr>
      </w:pPr>
      <w:r>
        <w:rPr>
          <w:sz w:val="20"/>
          <w:szCs w:val="19"/>
        </w:rPr>
        <w:tab/>
        <w:t>An application is to be made to the Internal Revenue Service for an advance determination on the qualification of the following employee pension benefit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2.</w:t>
        <w:tab/>
        <w:t>Enron Corp. Employee Stock Ownership Plan</w:t>
      </w:r>
    </w:p>
    <w:p>
      <w:pPr>
        <w:pStyle w:val="VEHangingIndent"/>
        <w:spacing w:before="0" w:after="0"/>
        <w:rPr>
          <w:sz w:val="20"/>
          <w:szCs w:val="19"/>
        </w:rPr>
      </w:pPr>
      <w:r>
        <w:rPr>
          <w:sz w:val="20"/>
          <w:szCs w:val="19"/>
        </w:rPr>
        <w:tab/>
        <w:tab/>
        <w:t>(Name of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3.</w:t>
        <w:tab/>
        <w:t>Plan No. 009</w:t>
      </w:r>
    </w:p>
    <w:p>
      <w:pPr>
        <w:pStyle w:val="VEHangingIndent"/>
        <w:spacing w:before="0" w:after="0"/>
        <w:rPr>
          <w:sz w:val="20"/>
          <w:szCs w:val="19"/>
        </w:rPr>
      </w:pPr>
      <w:r>
        <w:rPr>
          <w:sz w:val="20"/>
          <w:szCs w:val="19"/>
        </w:rPr>
        <w:tab/>
        <w:tab/>
        <w:t>(Plan Number)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4.</w:t>
        <w:tab/>
        <w:t>Enron Corp.</w:t>
      </w:r>
    </w:p>
    <w:p>
      <w:pPr>
        <w:pStyle w:val="VEHangingIndent"/>
        <w:spacing w:before="0" w:after="0"/>
        <w:rPr>
          <w:sz w:val="20"/>
          <w:szCs w:val="19"/>
        </w:rPr>
      </w:pPr>
      <w:r>
        <w:rPr>
          <w:sz w:val="20"/>
          <w:szCs w:val="19"/>
        </w:rPr>
        <w:tab/>
        <w:t>1400 Smith Street, P.O. Box 1188</w:t>
      </w:r>
    </w:p>
    <w:p>
      <w:pPr>
        <w:pStyle w:val="VEHangingIndent"/>
        <w:spacing w:before="0" w:after="0"/>
        <w:rPr>
          <w:sz w:val="20"/>
          <w:szCs w:val="19"/>
        </w:rPr>
      </w:pPr>
      <w:r>
        <w:rPr>
          <w:sz w:val="20"/>
          <w:szCs w:val="19"/>
        </w:rPr>
        <w:tab/>
        <w:t>Houston, Texas 77002-7361</w:t>
      </w:r>
    </w:p>
    <w:p>
      <w:pPr>
        <w:pStyle w:val="VEHangingIndent"/>
        <w:spacing w:before="0" w:after="0"/>
        <w:ind w:hanging="0" w:start="0" w:end="0"/>
        <w:rPr>
          <w:sz w:val="20"/>
          <w:szCs w:val="19"/>
        </w:rPr>
      </w:pPr>
      <w:r>
        <w:rPr>
          <w:sz w:val="20"/>
          <w:szCs w:val="19"/>
        </w:rPr>
        <w:tab/>
        <w:tab/>
        <w:t>(Name and Address of Applicant)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5.</w:t>
        <w:tab/>
        <w:t>EIN:  47-0255140</w:t>
      </w:r>
    </w:p>
    <w:p>
      <w:pPr>
        <w:pStyle w:val="VEHangingIndent"/>
        <w:spacing w:before="0" w:after="0"/>
        <w:rPr>
          <w:sz w:val="20"/>
          <w:szCs w:val="19"/>
        </w:rPr>
      </w:pPr>
      <w:r>
        <w:rPr>
          <w:sz w:val="20"/>
          <w:szCs w:val="19"/>
        </w:rPr>
        <w:tab/>
        <w:tab/>
        <w:t>(Applicant’s EIN)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6.</w:t>
        <w:tab/>
        <w:t>Administrative Committee for the</w:t>
      </w:r>
    </w:p>
    <w:p>
      <w:pPr>
        <w:pStyle w:val="VEHangingIndent"/>
        <w:spacing w:before="0" w:after="0"/>
        <w:rPr>
          <w:sz w:val="20"/>
          <w:szCs w:val="19"/>
        </w:rPr>
      </w:pPr>
      <w:r>
        <w:rPr>
          <w:sz w:val="20"/>
          <w:szCs w:val="19"/>
        </w:rPr>
        <w:tab/>
        <w:t xml:space="preserve">  Enron Corp. Employee Stock Ownership Plan</w:t>
      </w:r>
    </w:p>
    <w:p>
      <w:pPr>
        <w:pStyle w:val="VEHangingIndent"/>
        <w:spacing w:before="0" w:after="0"/>
        <w:ind w:hanging="0" w:end="0"/>
        <w:rPr>
          <w:sz w:val="20"/>
          <w:szCs w:val="19"/>
        </w:rPr>
      </w:pPr>
      <w:r>
        <w:rPr>
          <w:sz w:val="20"/>
          <w:szCs w:val="19"/>
        </w:rPr>
        <w:t>1400 Smith Street</w:t>
      </w:r>
    </w:p>
    <w:p>
      <w:pPr>
        <w:pStyle w:val="VEHangingIndent"/>
        <w:spacing w:before="0" w:after="0"/>
        <w:rPr>
          <w:sz w:val="20"/>
          <w:szCs w:val="19"/>
        </w:rPr>
      </w:pPr>
      <w:r>
        <w:rPr>
          <w:sz w:val="20"/>
          <w:szCs w:val="19"/>
        </w:rPr>
        <w:tab/>
        <w:t>Houston, Texas 77002-7361</w:t>
      </w:r>
    </w:p>
    <w:p>
      <w:pPr>
        <w:pStyle w:val="VEHangingIndent"/>
        <w:spacing w:before="0" w:after="0"/>
        <w:ind w:hanging="0" w:end="0"/>
        <w:rPr>
          <w:sz w:val="20"/>
          <w:szCs w:val="19"/>
        </w:rPr>
      </w:pPr>
      <w:r>
        <w:rPr>
          <w:sz w:val="20"/>
          <w:szCs w:val="19"/>
        </w:rPr>
      </w:r>
    </w:p>
    <w:p>
      <w:pPr>
        <w:pStyle w:val="VEHangingIndent"/>
        <w:spacing w:before="0" w:after="0"/>
        <w:rPr>
          <w:sz w:val="20"/>
          <w:szCs w:val="19"/>
        </w:rPr>
      </w:pPr>
      <w:r>
        <w:rPr>
          <w:sz w:val="20"/>
          <w:szCs w:val="19"/>
        </w:rPr>
        <w:tab/>
        <w:tab/>
        <w:t>(Name and Address of Plan Administrator)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7.</w:t>
        <w:tab/>
        <w:t>The application will be filed on February 15, 2002, for an advance determination as to whether the Plan meets the qualification requirements of section 401 of the Internal Revenue Code of 1986, as amended, with respect to certain amendments to the 1989 restatement of the Plan, the amended and restated Plan effective January 1, 1999, an amendment to the 1999 restatement of the Plan, and the new Trust Agreement for the Plan effective November 1, 2001.  The application will be filed with:</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EP Determinations</w:t>
      </w:r>
    </w:p>
    <w:p>
      <w:pPr>
        <w:pStyle w:val="VEHangingIndent"/>
        <w:spacing w:before="0" w:after="0"/>
        <w:rPr>
          <w:sz w:val="20"/>
          <w:szCs w:val="19"/>
        </w:rPr>
      </w:pPr>
      <w:r>
        <w:rPr>
          <w:sz w:val="20"/>
          <w:szCs w:val="19"/>
        </w:rPr>
        <w:tab/>
        <w:tab/>
        <w:tab/>
        <w:t>Internal Revenue Service</w:t>
      </w:r>
    </w:p>
    <w:p>
      <w:pPr>
        <w:pStyle w:val="VEHangingIndent"/>
        <w:spacing w:before="0" w:after="0"/>
        <w:rPr>
          <w:sz w:val="20"/>
          <w:szCs w:val="19"/>
        </w:rPr>
      </w:pPr>
      <w:r>
        <w:rPr>
          <w:sz w:val="20"/>
          <w:szCs w:val="19"/>
        </w:rPr>
        <w:tab/>
        <w:tab/>
        <w:tab/>
        <w:t>Post Office Box 192</w:t>
      </w:r>
    </w:p>
    <w:p>
      <w:pPr>
        <w:pStyle w:val="VEHangingIndent"/>
        <w:spacing w:before="0" w:after="0"/>
        <w:rPr>
          <w:sz w:val="20"/>
          <w:szCs w:val="19"/>
        </w:rPr>
      </w:pPr>
      <w:r>
        <w:rPr>
          <w:sz w:val="20"/>
          <w:szCs w:val="19"/>
        </w:rPr>
        <w:tab/>
        <w:tab/>
        <w:tab/>
        <w:t>Covington, Kentucky  41012-0192</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8.</w:t>
        <w:tab/>
        <w:t>From and after January 1, 1995, no individual who is not already a member in the Plan is eligible to become a member in the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9.</w:t>
        <w:tab/>
        <w:t>The Internal Revenue Service has previously issued a determination letter with respect to the qualification of the Plan.</w:t>
      </w:r>
    </w:p>
    <w:p>
      <w:pPr>
        <w:pStyle w:val="VEHangingIndent"/>
        <w:spacing w:before="0" w:after="0"/>
        <w:rPr>
          <w:sz w:val="20"/>
          <w:szCs w:val="19"/>
        </w:rPr>
      </w:pPr>
      <w:r>
        <w:rPr>
          <w:sz w:val="20"/>
          <w:szCs w:val="19"/>
        </w:rPr>
      </w:r>
    </w:p>
    <w:p>
      <w:pPr>
        <w:pStyle w:val="VEHangingIndent"/>
        <w:spacing w:before="0" w:after="0"/>
        <w:rPr>
          <w:b/>
          <w:bCs/>
          <w:sz w:val="20"/>
          <w:szCs w:val="19"/>
        </w:rPr>
      </w:pPr>
      <w:r>
        <w:rPr>
          <w:b/>
          <w:bCs/>
          <w:sz w:val="20"/>
          <w:szCs w:val="19"/>
        </w:rPr>
        <w:t>RIGHTS OF INTERESTED PARTIES</w:t>
      </w:r>
    </w:p>
    <w:p>
      <w:pPr>
        <w:pStyle w:val="VEHangingIndent"/>
        <w:spacing w:before="0" w:after="0"/>
        <w:rPr>
          <w:b/>
          <w:bCs/>
          <w:sz w:val="20"/>
          <w:szCs w:val="19"/>
        </w:rPr>
      </w:pPr>
      <w:r>
        <w:rPr>
          <w:b/>
          <w:bCs/>
          <w:sz w:val="20"/>
          <w:szCs w:val="19"/>
        </w:rPr>
      </w:r>
    </w:p>
    <w:p>
      <w:pPr>
        <w:pStyle w:val="VEHangingIndent"/>
        <w:spacing w:before="0" w:after="0"/>
        <w:rPr>
          <w:sz w:val="20"/>
          <w:szCs w:val="19"/>
        </w:rPr>
      </w:pPr>
      <w:r>
        <w:rPr>
          <w:sz w:val="20"/>
          <w:szCs w:val="19"/>
        </w:rPr>
        <w:t>10.</w:t>
        <w:tab/>
        <w:t>You have the right to submit to EP Determinations, at the above address, either individually or jointly with other interested parties, your comments as to whether this Plan meets the qualification requirements of the Internal Revenue Code.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You may instead, individually or jointly with other interested parties, request the Department of Labor to submit, on your behalf, comments to EP Determinations regarding qualification of the Plan.  If the Department declines to comment on all or some of the matters you raise, you may, individually, or jointly if your request was made to the Department jointly, submit your comments on these matters directly to EP Determinations.</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REQUESTS FOR COMMENTS BY THE DEPARTMENT OF LABOR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11.</w:t>
        <w:tab/>
        <w:t>The Department of Labor may not comment on behalf of interested parties unless requested to do so by the lesser of 10 employees or 10 percent of the employees who qualify as interested parties.  The number of persons needed for the Department to comment with respect to this Plan is 10.  If you request the Department to comment, your comment must be in writing and must specify the matters upon which comments are requested, and must also include: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(1)</w:t>
        <w:tab/>
        <w:t>the information contained in items 2 through 5 of this Notice; and</w:t>
      </w:r>
    </w:p>
    <w:p>
      <w:pPr>
        <w:pStyle w:val="VEHangingIndent"/>
        <w:spacing w:before="0" w:after="0"/>
        <w:rPr>
          <w:sz w:val="20"/>
          <w:szCs w:val="19"/>
        </w:rPr>
      </w:pPr>
      <w:r>
        <w:rPr>
          <w:sz w:val="20"/>
          <w:szCs w:val="19"/>
        </w:rPr>
        <w:tab/>
        <w:t>(2)</w:t>
        <w:tab/>
        <w:t>the number of persons needed for the Department to comment.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 request to the Department to comment should be addressed as follows:</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Deputy Assistant Secretary</w:t>
      </w:r>
    </w:p>
    <w:p>
      <w:pPr>
        <w:pStyle w:val="VEHangingIndent"/>
        <w:spacing w:before="0" w:after="0"/>
        <w:rPr>
          <w:sz w:val="20"/>
          <w:szCs w:val="19"/>
        </w:rPr>
      </w:pPr>
      <w:r>
        <w:rPr>
          <w:sz w:val="20"/>
          <w:szCs w:val="19"/>
        </w:rPr>
        <w:tab/>
        <w:tab/>
        <w:tab/>
        <w:t>Pension and Welfare</w:t>
      </w:r>
    </w:p>
    <w:p>
      <w:pPr>
        <w:pStyle w:val="VEHangingIndent"/>
        <w:spacing w:before="0" w:after="0"/>
        <w:rPr>
          <w:sz w:val="20"/>
          <w:szCs w:val="19"/>
        </w:rPr>
      </w:pPr>
      <w:r>
        <w:rPr>
          <w:sz w:val="20"/>
          <w:szCs w:val="19"/>
        </w:rPr>
        <w:tab/>
        <w:tab/>
        <w:tab/>
        <w:t xml:space="preserve">  Benefits Administration</w:t>
      </w:r>
    </w:p>
    <w:p>
      <w:pPr>
        <w:pStyle w:val="VEHangingIndent"/>
        <w:spacing w:before="0" w:after="0"/>
        <w:rPr>
          <w:sz w:val="20"/>
          <w:szCs w:val="19"/>
        </w:rPr>
      </w:pPr>
      <w:r>
        <w:rPr>
          <w:sz w:val="20"/>
          <w:szCs w:val="19"/>
        </w:rPr>
        <w:tab/>
        <w:tab/>
        <w:tab/>
        <w:t>ATTN:  3001 Comment Request</w:t>
      </w:r>
    </w:p>
    <w:p>
      <w:pPr>
        <w:pStyle w:val="VEHangingIndent"/>
        <w:spacing w:before="0" w:after="0"/>
        <w:rPr>
          <w:sz w:val="20"/>
          <w:szCs w:val="19"/>
        </w:rPr>
      </w:pPr>
      <w:r>
        <w:rPr>
          <w:sz w:val="20"/>
          <w:szCs w:val="19"/>
        </w:rPr>
        <w:tab/>
        <w:tab/>
        <w:tab/>
        <w:t>U. S. Department of Labor</w:t>
      </w:r>
    </w:p>
    <w:p>
      <w:pPr>
        <w:pStyle w:val="VEHangingIndent"/>
        <w:spacing w:before="0" w:after="0"/>
        <w:rPr>
          <w:sz w:val="20"/>
          <w:szCs w:val="19"/>
        </w:rPr>
      </w:pPr>
      <w:r>
        <w:rPr>
          <w:sz w:val="20"/>
          <w:szCs w:val="19"/>
        </w:rPr>
        <w:tab/>
        <w:tab/>
        <w:tab/>
        <w:t>200 Constitution Avenue, N. W.</w:t>
      </w:r>
    </w:p>
    <w:p>
      <w:pPr>
        <w:pStyle w:val="VEHangingIndent"/>
        <w:spacing w:before="0" w:after="0"/>
        <w:rPr>
          <w:sz w:val="20"/>
          <w:szCs w:val="19"/>
        </w:rPr>
      </w:pPr>
      <w:r>
        <w:rPr>
          <w:sz w:val="20"/>
          <w:szCs w:val="19"/>
        </w:rPr>
        <w:tab/>
        <w:tab/>
        <w:tab/>
        <w:t>Washington, D. C.  20210</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COMMENTS TO THE INTERNAL REVENUE SERVICE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12.</w:t>
        <w:tab/>
        <w:t>Comments submitted by you to EP Determinations (at the address set forth in Item 7 above) must be in writing and received by it by April 1, 2002.  However, if there are matters that you request the Department of Labor to comment upon on your behalf, and the Department declines, you may submit comments on these matters to EP Determinations to be received by it within 15 days from the time the Department notifies you that it will not comment on a particular matter, or by April 1, 2002, whichever is later; but not after April 16, 2002.  A request to the Department of Labor to comment on your behalf must be received by it by March 4, 2002, if you wish to preserve your right to comment on a matter upon which the Department declines to comment, or March 12, 2002, if you wish to waive that right.</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ADDITIONAL INFORMATION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13.</w:t>
        <w:tab/>
        <w:t>Detailed instructions regarding the requirements for notification of interested parties may be found in sections 17 and 18 of Revenue Procedure 2002-6.  Additional information concerning this Application (including, where applicable, a copy of the Plan and related Trust; the Application for Determination; any additional documents dealing with the Application that have been submitted to the IRS; and copies of section 17 of Revenue Procedure 2002-6) is available at:</w:t>
      </w:r>
    </w:p>
    <w:p>
      <w:pPr>
        <w:pStyle w:val="VEHangingIndent"/>
        <w:spacing w:before="0" w:after="0"/>
        <w:rPr>
          <w:sz w:val="20"/>
          <w:szCs w:val="19"/>
        </w:rPr>
      </w:pPr>
      <w:r>
        <w:rPr>
          <w:sz w:val="20"/>
          <w:szCs w:val="19"/>
        </w:rPr>
      </w:r>
    </w:p>
    <w:p>
      <w:pPr>
        <w:pStyle w:val="VEHangingIndent"/>
        <w:spacing w:before="0" w:after="0"/>
        <w:ind w:firstLine="720" w:start="2880" w:end="0"/>
        <w:rPr>
          <w:sz w:val="20"/>
          <w:szCs w:val="19"/>
        </w:rPr>
      </w:pPr>
      <w:r>
        <w:rPr>
          <w:sz w:val="20"/>
          <w:szCs w:val="19"/>
        </w:rPr>
        <w:t>Enron Corp.</w:t>
      </w:r>
    </w:p>
    <w:p>
      <w:pPr>
        <w:pStyle w:val="VEHangingIndent"/>
        <w:spacing w:before="0" w:after="0"/>
        <w:ind w:firstLine="720" w:start="2880" w:end="0"/>
        <w:rPr>
          <w:sz w:val="20"/>
          <w:szCs w:val="19"/>
        </w:rPr>
      </w:pPr>
      <w:r>
        <w:rPr>
          <w:sz w:val="20"/>
          <w:szCs w:val="19"/>
        </w:rPr>
        <w:t>1400 Smith Street</w:t>
      </w:r>
    </w:p>
    <w:p>
      <w:pPr>
        <w:pStyle w:val="VEHangingIndent"/>
        <w:spacing w:before="0" w:after="0"/>
        <w:ind w:firstLine="720" w:start="2880" w:end="0"/>
        <w:rPr>
          <w:sz w:val="20"/>
          <w:szCs w:val="19"/>
        </w:rPr>
      </w:pPr>
      <w:r>
        <w:rPr>
          <w:sz w:val="20"/>
          <w:szCs w:val="19"/>
        </w:rPr>
        <w:t>Houston, Texas  77251-1188</w:t>
      </w:r>
    </w:p>
    <w:p>
      <w:pPr>
        <w:pStyle w:val="VEHangingIndent"/>
        <w:spacing w:before="0" w:after="0"/>
        <w:ind w:firstLine="720" w:start="2880" w:end="0"/>
        <w:rPr>
          <w:sz w:val="20"/>
          <w:szCs w:val="19"/>
        </w:rPr>
      </w:pPr>
      <w:r>
        <w:rPr>
          <w:sz w:val="20"/>
          <w:szCs w:val="19"/>
        </w:rPr>
        <w:t>(713) 853-6161</w:t>
      </w:r>
    </w:p>
    <w:p>
      <w:pPr>
        <w:pStyle w:val="VEHangingIndent"/>
        <w:spacing w:before="0" w:after="0"/>
        <w:rPr>
          <w:sz w:val="20"/>
          <w:szCs w:val="19"/>
        </w:rPr>
      </w:pPr>
      <w:r>
        <w:rPr>
          <w:sz w:val="20"/>
          <w:szCs w:val="19"/>
        </w:rPr>
      </w:r>
    </w:p>
    <w:p>
      <w:pPr>
        <w:pStyle w:val="VEHangingIndent"/>
        <w:spacing w:before="0" w:after="0"/>
        <w:ind w:hanging="0" w:end="0"/>
        <w:rPr>
          <w:sz w:val="20"/>
          <w:szCs w:val="19"/>
        </w:rPr>
      </w:pPr>
      <w:r>
        <w:rPr>
          <w:sz w:val="20"/>
          <w:szCs w:val="19"/>
        </w:rPr>
        <w:t>during the hours of 9:00 a.m. to 5:00 p.m., Monday through Friday, for inspection and copying.  (There is a nominal charge for copying and/or mailing).</w:t>
      </w:r>
    </w:p>
    <w:p>
      <w:pPr>
        <w:pStyle w:val="VEHangingIndent"/>
        <w:spacing w:before="0" w:after="0"/>
        <w:ind w:hanging="0" w:start="0" w:end="0"/>
        <w:rPr>
          <w:sz w:val="20"/>
          <w:szCs w:val="19"/>
        </w:rPr>
      </w:pPr>
      <w:r>
        <w:rPr>
          <w:sz w:val="20"/>
          <w:szCs w:val="19"/>
        </w:rPr>
      </w:r>
    </w:p>
    <w:p>
      <w:pPr>
        <w:pStyle w:val="VEHangingIndent"/>
        <w:spacing w:before="0" w:after="0"/>
        <w:ind w:hanging="0" w:start="0" w:end="0"/>
        <w:rPr>
          <w:sz w:val="20"/>
          <w:szCs w:val="19"/>
        </w:rPr>
      </w:pPr>
      <w:r>
        <w:rPr>
          <w:sz w:val="20"/>
          <w:szCs w:val="19"/>
        </w:rPr>
      </w:r>
    </w:p>
    <w:p>
      <w:pPr>
        <w:pStyle w:val="VEHangingIndent"/>
        <w:spacing w:before="0" w:after="0"/>
        <w:ind w:hanging="0" w:start="0" w:end="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NIP___Enron_ESOP.DOC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1"/>
        <w:szCs w:val="21"/>
      </w:rPr>
    </w:pPr>
    <w:r>
      <w:rPr>
        <w:sz w:val="21"/>
        <w:szCs w:val="21"/>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4940" cy="153670"/>
              <wp:effectExtent l="0" t="0" r="0" b="0"/>
              <wp:wrapSquare wrapText="bothSides"/>
              <wp:docPr id="1" name="Frame1"/>
              <a:graphic xmlns:a="http://schemas.openxmlformats.org/drawingml/2006/main">
                <a:graphicData uri="http://schemas.microsoft.com/office/word/2010/wordprocessingShape">
                  <wps:wsp>
                    <wps:cNvSpPr txBox="1"/>
                    <wps:spPr>
                      <a:xfrm>
                        <a:off x="0" y="0"/>
                        <a:ext cx="154940" cy="153670"/>
                      </a:xfrm>
                      <a:prstGeom prst="rect"/>
                      <a:solidFill>
                        <a:srgbClr val="FFFFFF">
                          <a:alpha val="0"/>
                        </a:srgbClr>
                      </a:solidFill>
                    </wps:spPr>
                    <wps:txbx>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wps:txbx>
                    <wps:bodyPr anchor="t" lIns="0" tIns="0" rIns="0" bIns="0">
                      <a:noAutofit/>
                    </wps:bodyPr>
                  </wps:wsp>
                </a:graphicData>
              </a:graphic>
            </wp:anchor>
          </w:drawing>
        </mc:Choice>
        <mc:Fallback>
          <w:pict>
            <v:rect fillcolor="#FFFFFF" style="position:absolute;rotation:-0;width:12.2pt;height:12.1pt;mso-wrap-distance-left:0pt;mso-wrap-distance-right:0pt;mso-wrap-distance-top:0pt;mso-wrap-distance-bottom:0pt;margin-top:0.05pt;mso-position-vertical-relative:text;margin-left:227.9pt;mso-position-horizontal:center;mso-position-horizontal-relative:margin">
              <v:fill opacity="0f"/>
              <v:textbox inset="0in,0in,0in,0in">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2002-01-30T15:41:00Z</dcterms:created>
  <dc:creator> </dc:creator>
  <dc:description/>
  <dc:language>en-CA</dc:language>
  <cp:lastModifiedBy>V&amp;E</cp:lastModifiedBy>
  <cp:lastPrinted>2002-01-29T05:07:00Z</cp:lastPrinted>
  <dcterms:modified xsi:type="dcterms:W3CDTF">2002-01-30T15:41:00Z</dcterms:modified>
  <cp:revision>2</cp:revision>
  <dc:subject/>
  <dc:title>1</dc:title>
</cp:coreProperties>
</file>