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The sql statements for the FULL day and partial day (last 5 minutes) interfaces are shown here.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FULL Query (trades for the full day)</w:t>
      </w:r>
    </w:p>
    <w:p>
      <w:pPr>
        <w:pStyle w:val="Normal"/>
        <w:rPr/>
      </w:pPr>
      <w:r>
        <w:rPr/>
      </w:r>
    </w:p>
    <w:p>
      <w:pPr>
        <w:pStyle w:val="Normal"/>
        <w:autoSpaceDE w:val="false"/>
        <w:ind w:start="380" w:end="0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 xml:space="preserve">select </w:t>
      </w:r>
    </w:p>
    <w:p>
      <w:pPr>
        <w:pStyle w:val="Normal"/>
        <w:autoSpaceDE w:val="false"/>
        <w:ind w:start="380" w:end="0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</w:t>
      </w:r>
      <w:r>
        <w:rPr>
          <w:rFonts w:cs="Arial" w:ascii="Arial" w:hAnsi="Arial"/>
          <w:szCs w:val="20"/>
        </w:rPr>
        <w:t xml:space="preserve">a.transaction_id ID, </w:t>
      </w:r>
    </w:p>
    <w:p>
      <w:pPr>
        <w:pStyle w:val="Normal"/>
        <w:autoSpaceDE w:val="false"/>
        <w:ind w:start="380" w:end="0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</w:t>
      </w:r>
      <w:r>
        <w:rPr>
          <w:rFonts w:cs="Arial" w:ascii="Arial" w:hAnsi="Arial"/>
          <w:szCs w:val="20"/>
        </w:rPr>
        <w:t xml:space="preserve">to_char(a.transaction_dtm,'MM/DD/YYYY HH24.MI.SS') DATE_TIME, </w:t>
      </w:r>
    </w:p>
    <w:p>
      <w:pPr>
        <w:pStyle w:val="Normal"/>
        <w:autoSpaceDE w:val="false"/>
        <w:ind w:start="380" w:end="0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</w:t>
      </w:r>
      <w:r>
        <w:rPr>
          <w:rFonts w:cs="Arial" w:ascii="Arial" w:hAnsi="Arial"/>
          <w:szCs w:val="20"/>
        </w:rPr>
        <w:t xml:space="preserve">a.transaction_price_amt PRICE, </w:t>
      </w:r>
    </w:p>
    <w:p>
      <w:pPr>
        <w:pStyle w:val="Normal"/>
        <w:autoSpaceDE w:val="false"/>
        <w:ind w:start="380" w:end="0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</w:t>
      </w:r>
      <w:r>
        <w:rPr>
          <w:rFonts w:cs="Arial" w:ascii="Arial" w:hAnsi="Arial"/>
          <w:szCs w:val="20"/>
        </w:rPr>
        <w:t xml:space="preserve">a.transaction_qty QTY,  </w:t>
      </w:r>
    </w:p>
    <w:p>
      <w:pPr>
        <w:pStyle w:val="Normal"/>
        <w:autoSpaceDE w:val="false"/>
        <w:ind w:start="380" w:end="0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</w:t>
      </w:r>
      <w:r>
        <w:rPr>
          <w:rFonts w:cs="Arial" w:ascii="Arial" w:hAnsi="Arial"/>
          <w:szCs w:val="20"/>
        </w:rPr>
        <w:t>to_char(a.reference_period_begin_dtm,'MM/DD/YYYY') BEGIN_DATE,</w:t>
      </w:r>
    </w:p>
    <w:p>
      <w:pPr>
        <w:pStyle w:val="Normal"/>
        <w:autoSpaceDE w:val="false"/>
        <w:ind w:start="380" w:end="0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</w:t>
      </w:r>
      <w:r>
        <w:rPr>
          <w:rFonts w:cs="Arial" w:ascii="Arial" w:hAnsi="Arial"/>
          <w:szCs w:val="20"/>
        </w:rPr>
        <w:t xml:space="preserve">to_char(a.reference_period_end_dtm,'MM/DD/YYYY') END_DATE   </w:t>
      </w:r>
    </w:p>
    <w:p>
      <w:pPr>
        <w:pStyle w:val="Normal"/>
        <w:autoSpaceDE w:val="false"/>
        <w:ind w:start="380" w:end="0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 xml:space="preserve">from </w:t>
      </w:r>
    </w:p>
    <w:p>
      <w:pPr>
        <w:pStyle w:val="Normal"/>
        <w:autoSpaceDE w:val="false"/>
        <w:ind w:start="380" w:end="0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</w:t>
      </w:r>
      <w:r>
        <w:rPr>
          <w:rFonts w:cs="Arial" w:ascii="Arial" w:hAnsi="Arial"/>
          <w:szCs w:val="20"/>
        </w:rPr>
        <w:t xml:space="preserve">eol_trading_transactions a, </w:t>
      </w:r>
    </w:p>
    <w:p>
      <w:pPr>
        <w:pStyle w:val="Normal"/>
        <w:autoSpaceDE w:val="false"/>
        <w:ind w:start="380" w:end="0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</w:t>
      </w:r>
      <w:r>
        <w:rPr>
          <w:rFonts w:cs="Arial" w:ascii="Arial" w:hAnsi="Arial"/>
          <w:szCs w:val="20"/>
        </w:rPr>
        <w:t xml:space="preserve">eol_market_products b, </w:t>
      </w:r>
    </w:p>
    <w:p>
      <w:pPr>
        <w:pStyle w:val="Normal"/>
        <w:autoSpaceDE w:val="false"/>
        <w:ind w:start="380" w:end="0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</w:t>
      </w:r>
      <w:r>
        <w:rPr>
          <w:rFonts w:cs="Arial" w:ascii="Arial" w:hAnsi="Arial"/>
          <w:szCs w:val="20"/>
        </w:rPr>
        <w:t>eol_trading_counterparties c</w:t>
      </w:r>
    </w:p>
    <w:p>
      <w:pPr>
        <w:pStyle w:val="Normal"/>
        <w:autoSpaceDE w:val="false"/>
        <w:ind w:start="380" w:end="0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 xml:space="preserve">where </w:t>
      </w:r>
    </w:p>
    <w:p>
      <w:pPr>
        <w:pStyle w:val="Normal"/>
        <w:autoSpaceDE w:val="false"/>
        <w:ind w:start="380" w:end="0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</w:t>
      </w:r>
      <w:r>
        <w:rPr>
          <w:rFonts w:cs="Arial" w:ascii="Arial" w:hAnsi="Arial"/>
          <w:szCs w:val="20"/>
        </w:rPr>
        <w:t xml:space="preserve">a.market_product_id+0 = b.market_product_id and </w:t>
      </w:r>
    </w:p>
    <w:p>
      <w:pPr>
        <w:pStyle w:val="Normal"/>
        <w:autoSpaceDE w:val="false"/>
        <w:ind w:start="380" w:end="0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</w:t>
      </w:r>
      <w:r>
        <w:rPr>
          <w:rFonts w:cs="Arial" w:ascii="Arial" w:hAnsi="Arial"/>
          <w:szCs w:val="20"/>
        </w:rPr>
        <w:t xml:space="preserve">a.counterparty_id = c.counterparty_id and </w:t>
      </w:r>
    </w:p>
    <w:p>
      <w:pPr>
        <w:pStyle w:val="Normal"/>
        <w:autoSpaceDE w:val="false"/>
        <w:ind w:start="380" w:end="0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</w:t>
      </w:r>
      <w:r>
        <w:rPr>
          <w:rFonts w:cs="Arial" w:ascii="Arial" w:hAnsi="Arial"/>
          <w:szCs w:val="20"/>
        </w:rPr>
        <w:t xml:space="preserve">c.internal_desk_flag = 'N' and </w:t>
      </w:r>
    </w:p>
    <w:p>
      <w:pPr>
        <w:pStyle w:val="Normal"/>
        <w:autoSpaceDE w:val="false"/>
        <w:ind w:start="380" w:end="0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</w:t>
      </w:r>
      <w:r>
        <w:rPr>
          <w:rFonts w:cs="Arial" w:ascii="Arial" w:hAnsi="Arial"/>
          <w:szCs w:val="20"/>
        </w:rPr>
        <w:t>b.product_type_id+0 = 1182 and       -- CAN GAS PHY</w:t>
      </w:r>
    </w:p>
    <w:p>
      <w:pPr>
        <w:pStyle w:val="Normal"/>
        <w:autoSpaceDE w:val="false"/>
        <w:ind w:start="380" w:end="0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</w:t>
      </w:r>
      <w:r>
        <w:rPr>
          <w:rFonts w:cs="Arial" w:ascii="Arial" w:hAnsi="Arial"/>
          <w:szCs w:val="20"/>
        </w:rPr>
        <w:t>b.location_id+0 = 143 and            -- NIT location</w:t>
      </w:r>
    </w:p>
    <w:p>
      <w:pPr>
        <w:pStyle w:val="Normal"/>
        <w:autoSpaceDE w:val="false"/>
        <w:ind w:start="380" w:end="0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</w:t>
      </w:r>
      <w:r>
        <w:rPr>
          <w:rFonts w:cs="Arial" w:ascii="Arial" w:hAnsi="Arial"/>
          <w:szCs w:val="20"/>
        </w:rPr>
        <w:t>b.reference_period_id+0 &lt;&gt; 499 and   -- specifically removing balance-of-month product</w:t>
      </w:r>
    </w:p>
    <w:p>
      <w:pPr>
        <w:pStyle w:val="Normal"/>
        <w:autoSpaceDE w:val="false"/>
        <w:ind w:start="380" w:end="0"/>
        <w:rPr/>
      </w:pPr>
      <w:r>
        <w:rPr>
          <w:rFonts w:eastAsia="Arial" w:cs="Arial" w:ascii="Arial" w:hAnsi="Arial"/>
          <w:szCs w:val="20"/>
        </w:rPr>
        <w:t xml:space="preserve">  </w:t>
      </w:r>
      <w:r>
        <w:rPr>
          <w:rFonts w:eastAsia="Arial" w:cs="Arial" w:ascii="Arial" w:hAnsi="Arial"/>
          <w:b/>
          <w:bCs/>
          <w:szCs w:val="20"/>
        </w:rPr>
        <w:t xml:space="preserve"> </w:t>
      </w:r>
      <w:r>
        <w:rPr>
          <w:rFonts w:cs="Arial" w:ascii="Arial" w:hAnsi="Arial"/>
          <w:b/>
          <w:bCs/>
          <w:szCs w:val="20"/>
        </w:rPr>
        <w:t>a.transaction_dtm &gt;= to_date(trunc(sysdate))</w:t>
      </w:r>
    </w:p>
    <w:p>
      <w:pPr>
        <w:pStyle w:val="Normal"/>
        <w:rPr>
          <w:rFonts w:ascii="Arial" w:hAnsi="Arial" w:cs="Arial"/>
          <w:b/>
          <w:bCs/>
          <w:szCs w:val="20"/>
        </w:rPr>
      </w:pPr>
      <w:r>
        <w:rPr>
          <w:rFonts w:cs="Arial" w:ascii="Arial" w:hAnsi="Arial"/>
          <w:b/>
          <w:bCs/>
          <w:szCs w:val="20"/>
        </w:rPr>
      </w:r>
    </w:p>
    <w:p>
      <w:pPr>
        <w:pStyle w:val="Normal"/>
        <w:rPr/>
      </w:pPr>
      <w:r>
        <w:rPr/>
        <w:t>LAST 5 MINUTES</w:t>
      </w:r>
    </w:p>
    <w:p>
      <w:pPr>
        <w:pStyle w:val="Normal"/>
        <w:rPr/>
      </w:pPr>
      <w:r>
        <w:rPr/>
      </w:r>
    </w:p>
    <w:p>
      <w:pPr>
        <w:pStyle w:val="Normal"/>
        <w:autoSpaceDE w:val="false"/>
        <w:ind w:start="380" w:end="0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 xml:space="preserve">select </w:t>
      </w:r>
    </w:p>
    <w:p>
      <w:pPr>
        <w:pStyle w:val="Normal"/>
        <w:autoSpaceDE w:val="false"/>
        <w:ind w:start="380" w:end="0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</w:t>
      </w:r>
      <w:r>
        <w:rPr>
          <w:rFonts w:cs="Arial" w:ascii="Arial" w:hAnsi="Arial"/>
          <w:szCs w:val="20"/>
        </w:rPr>
        <w:t xml:space="preserve">a.transaction_id ID, </w:t>
      </w:r>
    </w:p>
    <w:p>
      <w:pPr>
        <w:pStyle w:val="Normal"/>
        <w:autoSpaceDE w:val="false"/>
        <w:ind w:start="380" w:end="0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</w:t>
      </w:r>
      <w:r>
        <w:rPr>
          <w:rFonts w:cs="Arial" w:ascii="Arial" w:hAnsi="Arial"/>
          <w:szCs w:val="20"/>
        </w:rPr>
        <w:t xml:space="preserve">to_char(a.transaction_dtm,'MM/DD/YYYY HH24.MI.SS') DATE_TIME, </w:t>
      </w:r>
    </w:p>
    <w:p>
      <w:pPr>
        <w:pStyle w:val="Normal"/>
        <w:autoSpaceDE w:val="false"/>
        <w:ind w:start="380" w:end="0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</w:t>
      </w:r>
      <w:r>
        <w:rPr>
          <w:rFonts w:cs="Arial" w:ascii="Arial" w:hAnsi="Arial"/>
          <w:szCs w:val="20"/>
        </w:rPr>
        <w:t xml:space="preserve">a.transaction_price_amt PRICE, </w:t>
      </w:r>
    </w:p>
    <w:p>
      <w:pPr>
        <w:pStyle w:val="Normal"/>
        <w:autoSpaceDE w:val="false"/>
        <w:ind w:start="380" w:end="0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</w:t>
      </w:r>
      <w:r>
        <w:rPr>
          <w:rFonts w:cs="Arial" w:ascii="Arial" w:hAnsi="Arial"/>
          <w:szCs w:val="20"/>
        </w:rPr>
        <w:t xml:space="preserve">a.transaction_qty QTY,  </w:t>
      </w:r>
    </w:p>
    <w:p>
      <w:pPr>
        <w:pStyle w:val="Normal"/>
        <w:autoSpaceDE w:val="false"/>
        <w:ind w:start="380" w:end="0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</w:t>
      </w:r>
      <w:r>
        <w:rPr>
          <w:rFonts w:cs="Arial" w:ascii="Arial" w:hAnsi="Arial"/>
          <w:szCs w:val="20"/>
        </w:rPr>
        <w:t>to_char(a.reference_period_begin_dtm,'MM/DD/YYYY') BEGIN_DATE,</w:t>
      </w:r>
    </w:p>
    <w:p>
      <w:pPr>
        <w:pStyle w:val="Normal"/>
        <w:autoSpaceDE w:val="false"/>
        <w:ind w:start="380" w:end="0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</w:t>
      </w:r>
      <w:r>
        <w:rPr>
          <w:rFonts w:cs="Arial" w:ascii="Arial" w:hAnsi="Arial"/>
          <w:szCs w:val="20"/>
        </w:rPr>
        <w:t xml:space="preserve">to_char(a.reference_period_end_dtm,'MM/DD/YYYY') END_DATE   </w:t>
      </w:r>
    </w:p>
    <w:p>
      <w:pPr>
        <w:pStyle w:val="Normal"/>
        <w:autoSpaceDE w:val="false"/>
        <w:ind w:start="380" w:end="0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 xml:space="preserve">from </w:t>
      </w:r>
    </w:p>
    <w:p>
      <w:pPr>
        <w:pStyle w:val="Normal"/>
        <w:autoSpaceDE w:val="false"/>
        <w:ind w:start="380" w:end="0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</w:t>
      </w:r>
      <w:r>
        <w:rPr>
          <w:rFonts w:cs="Arial" w:ascii="Arial" w:hAnsi="Arial"/>
          <w:szCs w:val="20"/>
        </w:rPr>
        <w:t xml:space="preserve">eol_trading_transactions a, </w:t>
      </w:r>
    </w:p>
    <w:p>
      <w:pPr>
        <w:pStyle w:val="Normal"/>
        <w:autoSpaceDE w:val="false"/>
        <w:ind w:start="380" w:end="0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</w:t>
      </w:r>
      <w:r>
        <w:rPr>
          <w:rFonts w:cs="Arial" w:ascii="Arial" w:hAnsi="Arial"/>
          <w:szCs w:val="20"/>
        </w:rPr>
        <w:t xml:space="preserve">eol_market_products b, </w:t>
      </w:r>
    </w:p>
    <w:p>
      <w:pPr>
        <w:pStyle w:val="Normal"/>
        <w:autoSpaceDE w:val="false"/>
        <w:ind w:start="380" w:end="0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</w:t>
      </w:r>
      <w:r>
        <w:rPr>
          <w:rFonts w:cs="Arial" w:ascii="Arial" w:hAnsi="Arial"/>
          <w:szCs w:val="20"/>
        </w:rPr>
        <w:t>eol_trading_counterparties c</w:t>
      </w:r>
    </w:p>
    <w:p>
      <w:pPr>
        <w:pStyle w:val="Normal"/>
        <w:autoSpaceDE w:val="false"/>
        <w:ind w:start="380" w:end="0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 xml:space="preserve">where </w:t>
      </w:r>
    </w:p>
    <w:p>
      <w:pPr>
        <w:pStyle w:val="Normal"/>
        <w:autoSpaceDE w:val="false"/>
        <w:ind w:start="380" w:end="0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</w:t>
      </w:r>
      <w:r>
        <w:rPr>
          <w:rFonts w:cs="Arial" w:ascii="Arial" w:hAnsi="Arial"/>
          <w:szCs w:val="20"/>
        </w:rPr>
        <w:t xml:space="preserve">a.market_product_id+0 = b.market_product_id and </w:t>
      </w:r>
    </w:p>
    <w:p>
      <w:pPr>
        <w:pStyle w:val="Normal"/>
        <w:autoSpaceDE w:val="false"/>
        <w:ind w:start="380" w:end="0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</w:t>
      </w:r>
      <w:r>
        <w:rPr>
          <w:rFonts w:cs="Arial" w:ascii="Arial" w:hAnsi="Arial"/>
          <w:szCs w:val="20"/>
        </w:rPr>
        <w:t xml:space="preserve">a.counterparty_id = c.counterparty_id and </w:t>
      </w:r>
    </w:p>
    <w:p>
      <w:pPr>
        <w:pStyle w:val="Normal"/>
        <w:autoSpaceDE w:val="false"/>
        <w:ind w:start="380" w:end="0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</w:t>
      </w:r>
      <w:r>
        <w:rPr>
          <w:rFonts w:cs="Arial" w:ascii="Arial" w:hAnsi="Arial"/>
          <w:szCs w:val="20"/>
        </w:rPr>
        <w:t xml:space="preserve">c.internal_desk_flag = 'N' and </w:t>
      </w:r>
    </w:p>
    <w:p>
      <w:pPr>
        <w:pStyle w:val="Normal"/>
        <w:autoSpaceDE w:val="false"/>
        <w:ind w:start="380" w:end="0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</w:t>
      </w:r>
      <w:r>
        <w:rPr>
          <w:rFonts w:cs="Arial" w:ascii="Arial" w:hAnsi="Arial"/>
          <w:szCs w:val="20"/>
        </w:rPr>
        <w:t>b.product_type_id+0 = 1182 and       -- CAN GAS PHY</w:t>
      </w:r>
    </w:p>
    <w:p>
      <w:pPr>
        <w:pStyle w:val="Normal"/>
        <w:autoSpaceDE w:val="false"/>
        <w:ind w:start="380" w:end="0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</w:t>
      </w:r>
      <w:r>
        <w:rPr>
          <w:rFonts w:cs="Arial" w:ascii="Arial" w:hAnsi="Arial"/>
          <w:szCs w:val="20"/>
        </w:rPr>
        <w:t>b.location_id+0 = 143 and            -- NIT location</w:t>
      </w:r>
    </w:p>
    <w:p>
      <w:pPr>
        <w:pStyle w:val="Normal"/>
        <w:autoSpaceDE w:val="false"/>
        <w:ind w:start="380" w:end="0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</w:t>
      </w:r>
      <w:r>
        <w:rPr>
          <w:rFonts w:cs="Arial" w:ascii="Arial" w:hAnsi="Arial"/>
          <w:szCs w:val="20"/>
        </w:rPr>
        <w:t>b.reference_period_id+0 &lt;&gt; 499 and   -- specifically removing balance-of-month product</w:t>
      </w:r>
    </w:p>
    <w:p>
      <w:pPr>
        <w:pStyle w:val="Normal"/>
        <w:rPr/>
      </w:pPr>
      <w:r>
        <w:rPr>
          <w:rFonts w:eastAsia="Arial" w:cs="Arial" w:ascii="Arial" w:hAnsi="Arial"/>
          <w:szCs w:val="20"/>
        </w:rPr>
        <w:t xml:space="preserve">   </w:t>
      </w:r>
      <w:r>
        <w:rPr>
          <w:rFonts w:cs="Arial" w:ascii="Arial" w:hAnsi="Arial"/>
          <w:b/>
          <w:bCs/>
          <w:szCs w:val="20"/>
        </w:rPr>
        <w:t>a.transaction_dtm &gt;= sysdate - 5/1440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following image shows the results of the full query (run at 2:30 CDT on 6/21/01).  For illustration purposes, a COUNTERPARTY_ID column has been added.  This data, however, is not sent.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5479415" cy="712851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" t="-4" r="-5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9415" cy="7128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next image shows the same query with the “c.internal_desk_flag = ‘N’” clause removed.  This will pull in all trades, both internal and external.  In particular, transaction 1432678 now appears.  This is an internal trade executed by counterparty 6365.</w:t>
      </w:r>
    </w:p>
    <w:p>
      <w:pPr>
        <w:pStyle w:val="Normal"/>
        <w:rPr/>
      </w:pPr>
      <w:r>
        <w:rPr/>
        <w:drawing>
          <wp:inline distT="0" distB="0" distL="0" distR="0">
            <wp:extent cx="5479415" cy="7128510"/>
            <wp:effectExtent l="0" t="0" r="0" b="0"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5" t="-4" r="-5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9415" cy="7128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final image shows a subset of counterparty data.  In particular, it demonstrates that counterparty 6365 is internal.</w:t>
      </w:r>
    </w:p>
    <w:p>
      <w:pPr>
        <w:pStyle w:val="Normal"/>
        <w:rPr/>
      </w:pPr>
      <w:r>
        <w:rPr/>
        <w:drawing>
          <wp:inline distT="0" distB="0" distL="0" distR="0">
            <wp:extent cx="5479415" cy="7150735"/>
            <wp:effectExtent l="0" t="0" r="0" b="0"/>
            <wp:docPr id="3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5" t="-4" r="-5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9415" cy="7150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2001-06-21T16:31:00Z</dcterms:created>
  <dc:creator>jwebb</dc:creator>
  <dc:description/>
  <dc:language>en-CA</dc:language>
  <cp:lastModifiedBy>jwebb</cp:lastModifiedBy>
  <dcterms:modified xsi:type="dcterms:W3CDTF">2001-06-21T17:09:00Z</dcterms:modified>
  <cp:revision>1</cp:revision>
  <dc:subject/>
  <dc:title>The sql statements for the FULL day and partial day (last 5 minutes) interfaces are shown here</dc:title>
</cp:coreProperties>
</file>