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keepNext w:val="true"/>
        <w:spacing w:before="100" w:after="100"/>
        <w:rPr/>
      </w:pPr>
      <w:r>
        <w:rPr>
          <w:sz w:val="20"/>
        </w:rPr>
        <w:t xml:space="preserve">NGI's </w:t>
      </w:r>
      <w:r>
        <w:rPr>
          <w:i/>
          <w:sz w:val="20"/>
        </w:rPr>
        <w:t xml:space="preserve">Daily </w:t>
      </w:r>
      <w:r>
        <w:rPr>
          <w:sz w:val="20"/>
        </w:rPr>
        <w:t xml:space="preserve">Gas Price Index </w:t>
        <w:br/>
      </w:r>
      <w:r>
        <w:rPr>
          <w:i/>
          <w:sz w:val="20"/>
        </w:rPr>
        <w:t>published : August 10, 2000</w:t>
      </w:r>
    </w:p>
    <w:p>
      <w:pPr>
        <w:pStyle w:val="H2"/>
        <w:ind w:start="360" w:end="360"/>
        <w:jc w:val="center"/>
        <w:rPr/>
      </w:pPr>
      <w:r>
        <w:rPr/>
        <w:t>CA ISO Attacks Emergency Electricity Report</w:t>
      </w:r>
    </w:p>
    <w:p>
      <w:pPr>
        <w:pStyle w:val="Blockquote"/>
        <w:rPr/>
      </w:pPr>
      <w:r>
        <w:rPr/>
        <w:t xml:space="preserve">The beleaguered California independent electricity grid operator lashed out at a recent state report to the governor on the continuing electricity crisis in its own submittal to the state's chief executive on Tuesday. </w:t>
      </w:r>
    </w:p>
    <w:p>
      <w:pPr>
        <w:pStyle w:val="Blockquote"/>
        <w:rPr/>
      </w:pPr>
      <w:r>
        <w:rPr/>
        <w:t xml:space="preserve">The California Independent System Operator (Cal-ISO) said the Aug. 2 report by two top energy regulators appointed by Gov. Gray Davis has "some key factual assertions and conclusions that are mistaken." The report was extremely critical of California's ongoing electric industry restructuring (see Daily GPI, </w:t>
      </w:r>
      <w:hyperlink r:id="rId2">
        <w:r>
          <w:rPr>
            <w:rStyle w:val="Hyperlink"/>
          </w:rPr>
          <w:t>Aug. 4</w:t>
        </w:r>
      </w:hyperlink>
      <w:r>
        <w:rPr/>
        <w:t xml:space="preserve">). </w:t>
      </w:r>
    </w:p>
    <w:p>
      <w:pPr>
        <w:pStyle w:val="Blockquote"/>
        <w:rPr/>
      </w:pPr>
      <w:r>
        <w:rPr/>
        <w:t xml:space="preserve">The Cal-ISO goes through nine major points of contention, a primary one being that the state's current shortage of reserve generation has been caused by the industry restructuring. "This assertion is unfounded. Significant load growth in California and neighboring states, coupled with a lack of significant infrastructure investment in both generation and transmission, have caused this vulnerability." </w:t>
      </w:r>
    </w:p>
    <w:p>
      <w:pPr>
        <w:pStyle w:val="Blockquote"/>
        <w:rPr/>
      </w:pPr>
      <w:r>
        <w:rPr/>
        <w:t xml:space="preserve">Billion- and hundred-million-dollar estimates on the consumer impact of May, June and July power shortages and price spikes that were in last week's report to the governor from California Public Utilities Commission President Loretta Lynch and Electricity Oversight Board Chairman Michael Kahn were strongly challenged by the Cal-ISO. The exchange asserts the report leaves the "mistaken impression" that these figures represent the amounts actually paid by investor-owned utilities or their customers. The Cal-ISO report also quibbled with the contention in the Lynch/Kahn report that consumers could have saved $110 million in May and June if a $250/MWh price cap had been effective for the ISO emergency purchases. </w:t>
      </w:r>
    </w:p>
    <w:p>
      <w:pPr>
        <w:pStyle w:val="Blockquote"/>
        <w:rPr/>
      </w:pPr>
      <w:r>
        <w:rPr/>
        <w:t xml:space="preserve">In a somewhat defensive posture, given the criticism leveled at the state-chartered nonprofit organization charged with being the state's traffic cop on the bulk of the transmission grid, the Cal-ISO report defends its operating procedures in the midst of rolling blackouts in the San Francisco Bay Area in June as adhering to industry voluntary reliability council standards. It staunchly defends the operations of its 26-member stakeholder board and its professional staff. Terry Winter, Cal-ISO CEO and a board member, transmitted the report via fax to the governor's office. </w:t>
      </w:r>
    </w:p>
    <w:p>
      <w:pPr>
        <w:pStyle w:val="Blockquote"/>
        <w:rPr/>
      </w:pPr>
      <w:r>
        <w:rPr/>
        <w:t xml:space="preserve">While acknowledging that changes are needed in market rules, and utility consumers need to be shielded more from price spikes, the Cal-ISO report clashes head-on with the earlier report by arguing that California's electricity market is not dysfunctional. It contends the increased price spikes are a function of much tighter supply and demand conditions this summer, compared to the two previous summers when the Cal-ISO was operating on an annualized basis. For both 1998 and 1999 the amount of hours in which prices exceeded $100/MW were 1% or less. By comparison, the number of hours annualized for all of 2000 in which the price went over that level is 4.5% </w:t>
      </w:r>
    </w:p>
    <w:p>
      <w:pPr>
        <w:pStyle w:val="Blockquote"/>
        <w:rPr/>
      </w:pPr>
      <w:r>
        <w:rPr/>
        <w:t xml:space="preserve">In the cover letter, Winter noted to the governor that the Cal-ISO would like to have "the opportunity to work with" the newly created Governor's Task Force on Energy Reliability, a panel on which both the Cal-ISO and California Power Exchange (Cal-PX) representatives were noticeably not included. </w:t>
      </w:r>
    </w:p>
    <w:p>
      <w:pPr>
        <w:pStyle w:val="Blockquote"/>
        <w:rPr/>
      </w:pPr>
      <w:r>
        <w:rPr/>
        <w:t xml:space="preserve">State legislative hearings on the electricity crisis open in Sacramento today.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Blockquote">
    <w:name w:val="Blockquote"/>
    <w:basedOn w:val="Normal"/>
    <w:qFormat/>
    <w:pPr>
      <w:spacing w:before="100" w:after="100"/>
      <w:ind w:hanging="0" w:start="360" w:end="360"/>
    </w:pPr>
    <w:rPr>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d20000804d.htm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2000-08-11T11:07:00Z</dcterms:created>
  <dc:creator>EI</dc:creator>
  <dc:description/>
  <dc:language>en-CA</dc:language>
  <cp:lastModifiedBy>EI</cp:lastModifiedBy>
  <dcterms:modified xsi:type="dcterms:W3CDTF">2000-08-11T11:14:00Z</dcterms:modified>
  <cp:revision>1</cp:revision>
  <dc:subject/>
  <dc:title>NGI's Daily Gas Price Index </dc:title>
</cp:coreProperties>
</file>