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pPr>
      <w:r>
        <w:rPr>
          <w:sz w:val="20"/>
        </w:rPr>
        <w:t xml:space="preserve">NGI's </w:t>
      </w:r>
      <w:r>
        <w:rPr>
          <w:i/>
          <w:sz w:val="20"/>
        </w:rPr>
        <w:t xml:space="preserve">Daily </w:t>
      </w:r>
      <w:r>
        <w:rPr>
          <w:sz w:val="20"/>
        </w:rPr>
        <w:t xml:space="preserve">Gas Price Index </w:t>
        <w:br/>
      </w:r>
      <w:r>
        <w:rPr>
          <w:i/>
          <w:sz w:val="20"/>
        </w:rPr>
        <w:t>published : August 2, 2000</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1905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9050" cy="14668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0"/>
                            </w:tblGrid>
                            <w:tr>
                              <w:trPr/>
                              <w:tc>
                                <w:tcPr>
                                  <w:tcW w:w="30" w:type="dxa"/>
                                  <w:tcBorders/>
                                  <w:vAlign w:val="center"/>
                                </w:tcPr>
                                <w:p>
                                  <w:pPr>
                                    <w:pStyle w:val="Normal"/>
                                    <w:snapToGrid w:val="false"/>
                                    <w:rPr/>
                                  </w:pPr>
                                  <w:r>
                                    <w:rPr/>
                                  </w:r>
                                </w:p>
                              </w:tc>
                            </w:tr>
                          </w:tbl>
                        </w:txbxContent>
                      </wps:txbx>
                      <wps:bodyPr anchor="t" lIns="0" tIns="0" rIns="0" bIns="0">
                        <a:noAutofit/>
                      </wps:bodyPr>
                    </wps:wsp>
                  </a:graphicData>
                </a:graphic>
              </wp:anchor>
            </w:drawing>
          </mc:Choice>
          <mc:Fallback>
            <w:pict>
              <v:rect fillcolor="#FFFFFF" style="position:absolute;rotation:-0;width:1.5pt;height:11.55pt;mso-wrap-distance-left:0pt;mso-wrap-distance-right:0pt;mso-wrap-distance-top:0pt;mso-wrap-distance-bottom:0pt;margin-top:0.05pt;mso-position-vertical-relative:text;margin-left:0.05pt;mso-position-horizontal-relative:text">
                <v:fill opacity="0f"/>
                <v:textbox inset="0in,0in,0in,0in">
                  <w:txbxContent>
                    <w:tbl>
                      <w:tblPr>
                        <w:tblW w:w="5000" w:type="pct"/>
                        <w:jc w:val="start"/>
                        <w:tblInd w:w="0" w:type="dxa"/>
                        <w:tblLayout w:type="fixed"/>
                        <w:tblCellMar>
                          <w:top w:w="0" w:type="dxa"/>
                          <w:start w:w="0" w:type="dxa"/>
                          <w:bottom w:w="0" w:type="dxa"/>
                          <w:end w:w="0" w:type="dxa"/>
                        </w:tblCellMar>
                      </w:tblPr>
                      <w:tblGrid>
                        <w:gridCol w:w="30"/>
                      </w:tblGrid>
                      <w:tr>
                        <w:trPr/>
                        <w:tc>
                          <w:tcPr>
                            <w:tcW w:w="30" w:type="dxa"/>
                            <w:tcBorders/>
                            <w:vAlign w:val="center"/>
                          </w:tcPr>
                          <w:p>
                            <w:pPr>
                              <w:pStyle w:val="Normal"/>
                              <w:snapToGrid w:val="false"/>
                              <w:rPr/>
                            </w:pPr>
                            <w:r>
                              <w:rPr/>
                            </w:r>
                          </w:p>
                        </w:tc>
                      </w:tr>
                    </w:tbl>
                  </w:txbxContent>
                </v:textbox>
                <w10:wrap type="square"/>
              </v:rect>
            </w:pict>
          </mc:Fallback>
        </mc:AlternateContent>
      </w:r>
    </w:p>
    <w:p>
      <w:pPr>
        <w:pStyle w:val="H2"/>
        <w:ind w:start="360" w:end="360"/>
        <w:jc w:val="center"/>
        <w:rPr/>
      </w:pPr>
      <w:r>
        <w:rPr/>
        <w:t>Cal-ISO Lowers Price Cap to $250</w:t>
      </w:r>
    </w:p>
    <w:p>
      <w:pPr>
        <w:pStyle w:val="Blockquote"/>
        <w:rPr/>
      </w:pPr>
      <w:r>
        <w:rPr/>
        <w:t xml:space="preserve">Facing more power alerts, near-record demand and strong political pressure, the California Independent System Operator (Cal-ISO) Board Monday voted, 15-6, to lower the price cap to $250/MW for ancillary services, and spent another day discussing what combination of fixed-price supply deals and infrastructure upgrades can help the state avoid blackouts and rolling brownouts the rest of this summer. The price cap lowering is effective Aug. 7. </w:t>
      </w:r>
    </w:p>
    <w:p>
      <w:pPr>
        <w:pStyle w:val="Blockquote"/>
        <w:rPr/>
      </w:pPr>
      <w:r>
        <w:rPr/>
        <w:t xml:space="preserve">The state legislative leader who helped push through California's 1996 electricity restructuring law, Sen.Steve Peace, gave a 15-minute speech/lecture to the Cal-ISO board prior to its vote, contending that the agency needed to recognize its own "dysfunctional operations" with regard to price caps and the fact that California's electricity market is "dysfunctional" and needs to be restructured. It can't be done until there is some longer term relief for San Diego consumers and the price caps are lowered, Peace told the board. </w:t>
      </w:r>
    </w:p>
    <w:p>
      <w:pPr>
        <w:pStyle w:val="Blockquote"/>
        <w:rPr/>
      </w:pPr>
      <w:r>
        <w:rPr/>
        <w:t xml:space="preserve">Peace, along with a few others, encouraged the Cal-ISO go before its fellow state agency, the California Public Utilities Commission, Thursday to urge it to declare the market structure unworkable and re-institute retail price caps in San Diego. Peace argued that data now shows that just the Cal-ISO ancillary services price cap lowering from $750 to $500/MW resulted in a 40% lower wholesale price on the state power exchange (Cal-PX) during last month's peaks, compared to late June's peaks when the higher cap was in place. </w:t>
      </w:r>
    </w:p>
    <w:p>
      <w:pPr>
        <w:pStyle w:val="Blockquote"/>
        <w:rPr/>
      </w:pPr>
      <w:r>
        <w:rPr/>
        <w:t xml:space="preserve">Short-term, yesterday's move on the price cap, along with expected moves by the CPUC to provide rate relief and ask FERC for wholesale price caps throughout the West, are expected by California officials to bring more retail price stability. Longer term Gov. Gray Davis is expected soon to come up with proposed solutions, some of which may mean more rolling back of deregulation, according to Sen. Peace. </w:t>
      </w:r>
    </w:p>
    <w:p>
      <w:pPr>
        <w:pStyle w:val="Blockquote"/>
        <w:rPr/>
      </w:pPr>
      <w:r>
        <w:rPr/>
        <w:t xml:space="preserve">"The Power Exchange board and the ISO board need to formally recognize that the market is dysfunctional, Peace said. "You need to assure that prices set in a dysfunctional market are not passed through to the beneficiaries of the dysfunction (merchant generators). It doesn't require illegal collusive activity, it just requires a market design that produces other than true market prices." </w:t>
      </w:r>
    </w:p>
    <w:p>
      <w:pPr>
        <w:pStyle w:val="Blockquote"/>
        <w:rPr/>
      </w:pPr>
      <w:r>
        <w:rPr/>
        <w:t xml:space="preserve">Cal-ISO staff presented various statistics on recent months, one hypothesizing that a $250 price cap would have saved the state's electric consumers about $99 million over the June-July period of several heat/demand/price spikes. Another statistic from recent months' experience is that after demand gets above the 33,000 MW level, wholesale prices "just explode," according to a Cal-ISO staff member who noted this was a lower threshold level than last summer. </w:t>
      </w:r>
    </w:p>
    <w:p>
      <w:pPr>
        <w:pStyle w:val="Blockquote"/>
        <w:rPr/>
      </w:pPr>
      <w:r>
        <w:rPr/>
        <w:t xml:space="preserve">For the second consecutive day, Cal-ISO called a Stage Two Alert, meaning it would go after at least 1,000 MW of curtailed load and perhaps even more. Forecasts Tuesday and Monday were for peaks above 46,000 MW, which is above the all-time peak demand record set last summer. As of the mid-afternoon, however, the statewide peak was still almost 4,000 MW below that projected level at a little above 42,000 MW. This week the entire 12-state Western region is experiencing sustained heat. </w:t>
      </w:r>
    </w:p>
    <w:p>
      <w:pPr>
        <w:pStyle w:val="Blockquote"/>
        <w:rPr/>
      </w:pPr>
      <w:r>
        <w:rPr/>
        <w:t xml:space="preserve">In these peak-demand situations, California has about 40,000 MW of in-state power (not counting that available to large municipal utilities), and it can generally get an average of 4,000 MW from out-of-state, which is half what it was importing last summer, according to Cal-ISO. </w:t>
      </w:r>
    </w:p>
    <w:p>
      <w:pPr>
        <w:pStyle w:val="Blockquote"/>
        <w:rPr/>
      </w:pPr>
      <w:r>
        <w:rPr/>
        <w:t xml:space="preserve">As part of the debate on the price caps, proponents and opponents seemed to be divided between those who think there has been market gaming (not necessarily illegal) involved, which proves the market structure is broken, and those such as the generators and marketers who contend it is a lack of adequate generation and transmission that is the culprit. </w:t>
      </w:r>
    </w:p>
    <w:p>
      <w:pPr>
        <w:pStyle w:val="Blockquote"/>
        <w:rPr/>
      </w:pPr>
      <w:r>
        <w:rPr/>
        <w:t xml:space="preserve">"The jury is still out on whether the market is the best way to get ancillary services," Peace said. </w:t>
      </w:r>
    </w:p>
    <w:p>
      <w:pPr>
        <w:pStyle w:val="Blockquote"/>
        <w:rPr/>
      </w:pPr>
      <w:r>
        <w:rPr/>
        <w:t xml:space="preserve">Given all of the growing political and regulatory activity on the issue, board members seemed to want to get to a vote following the long discourse by the state legislator. Strong urging against lowering the price cap from generators such as Southern Co. and Williams went unheeded for the most part. </w:t>
      </w:r>
    </w:p>
    <w:p>
      <w:pPr>
        <w:pStyle w:val="Blockquote"/>
        <w:rPr/>
      </w:pPr>
      <w:r>
        <w:rPr/>
        <w:t xml:space="preserve">"What this Board does today won't do a thing to help what is going on in San Diego right now. San Diego customers are getting a product untouched by human judgment. SDG&amp;E is taking the costs (of power) it is getting and putting it right on the ratepayers," said Jan Smutny-Jones, Cal-ISO board chairman and head of the statewide trade group for independent power generators. "In the springtime, the situation is fine, and in the summer you are always going to see price volatility regardless of the market structure. </w:t>
      </w:r>
    </w:p>
    <w:p>
      <w:pPr>
        <w:pStyle w:val="Blockquote"/>
        <w:rPr/>
      </w:pPr>
      <w:r>
        <w:rPr/>
        <w:t xml:space="preserve">"I'm aware of at least eight proposals made to SDG&amp;E, long-term deals to help stabilize prices. My understanding is that SDG&amp;E will not sign any of those deals because of its corporate policy of not procuring electricity for its customers. I think it is grossly unfair to expect the Cal-ISO board to somehow magically change the situation when no one in San Diego is willing to stand up and do risk management on the part of customers. I think it is time to stop pointing the finger at this (Cal-ISO) board and expecting it to solve the retail price problems in San Diego." </w:t>
      </w:r>
    </w:p>
    <w:p>
      <w:pPr>
        <w:pStyle w:val="Blockquote"/>
        <w:rPr/>
      </w:pPr>
      <w:r>
        <w:rPr/>
        <w:t>The price cap lowering won't to it alone, it is going to take several different items to get this under control, said Gary Cotton, SDG&amp;E executive and a Cal-ISO board member who favored lowering the cap. He noted that earlier in the spring the state legislature took away SDG&amp;E's ability to buy supplies outside of the Cal-PX, which would have given him the authority to sign interim, fixed price contracts now.</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Blockquote">
    <w:name w:val="Blockquote"/>
    <w:basedOn w:val="Normal"/>
    <w:qFormat/>
    <w:pPr>
      <w:spacing w:before="100" w:after="100"/>
      <w:ind w:hanging="0" w:start="360" w:end="360"/>
    </w:pPr>
    <w:rPr>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2000-08-11T10:58:00Z</dcterms:created>
  <dc:creator>EI</dc:creator>
  <dc:description/>
  <dc:language>en-CA</dc:language>
  <cp:lastModifiedBy>EI</cp:lastModifiedBy>
  <dcterms:modified xsi:type="dcterms:W3CDTF">2000-08-11T10:59:00Z</dcterms:modified>
  <cp:revision>1</cp:revision>
  <dc:subject/>
  <dc:title/>
</cp:coreProperties>
</file>