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2057400" cy="678815"/>
            <wp:effectExtent l="0" t="0" r="0" b="0"/>
            <wp:wrapTight wrapText="bothSides">
              <wp:wrapPolygon edited="0">
                <wp:start x="-225" y="0"/>
                <wp:lineTo x="-225" y="20915"/>
                <wp:lineTo x="21600" y="20915"/>
                <wp:lineTo x="21600" y="0"/>
                <wp:lineTo x="-225" y="0"/>
              </wp:wrapPolygon>
            </wp:wrapTight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119" r="-39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firstLine="720" w:start="540" w:end="0"/>
        <w:rPr/>
      </w:pPr>
      <w:r>
        <w:rPr/>
        <w:t>Electric Power Conference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NGI Chair:  Kevin Hyatt, Director Asset Development, Enron Transportation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3"/>
        </w:numPr>
        <w:ind w:hanging="0" w:start="0"/>
        <w:rPr/>
      </w:pPr>
      <w:r>
        <w:rPr/>
        <w:t>The New Reality of the Gas Fueled Power Industry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</w:tabs>
        <w:rPr/>
      </w:pPr>
      <w:r>
        <w:rPr/>
        <w:t>Since 1990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</w:tabs>
        <w:rPr/>
      </w:pPr>
      <w:r>
        <w:rPr/>
        <w:t>New gas-fired generation on-line since 1995 and what’s the future?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</w:tabs>
        <w:rPr/>
      </w:pPr>
      <w:r>
        <w:rPr/>
        <w:t>Gas Pipeline Infrastructure Security</w:t>
      </w:r>
    </w:p>
    <w:p>
      <w:pPr>
        <w:pStyle w:val="Normal"/>
        <w:tabs>
          <w:tab w:val="clear" w:pos="720"/>
          <w:tab w:val="left" w:pos="5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>
          <w:b/>
          <w:bCs/>
        </w:rPr>
        <w:t>Suggested Chair/Moderator</w:t>
      </w:r>
      <w:r>
        <w:rPr/>
        <w:t>:  David Sweet, Vice President-Natural Gas, Independent Petroleum Association Of America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</w:r>
      <w:r>
        <w:rPr>
          <w:b/>
          <w:bCs/>
        </w:rPr>
        <w:tab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>
          <w:b/>
          <w:bCs/>
        </w:rPr>
        <w:t xml:space="preserve">Suggested Speakers:  </w:t>
      </w:r>
      <w:r>
        <w:rPr/>
        <w:tab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rPr>
          <w:b/>
          <w:bCs/>
        </w:rPr>
      </w:pPr>
      <w:r>
        <w:rPr/>
        <w:t>Enron to cover pipeline infrastructure security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rPr>
          <w:b/>
          <w:bCs/>
        </w:rPr>
      </w:pPr>
      <w:r>
        <w:rPr/>
        <w:t>Have 1 or 2 operators – suggested El Paso or Calpine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rPr>
          <w:b/>
          <w:bCs/>
        </w:rPr>
      </w:pPr>
      <w:r>
        <w:rPr/>
        <w:t>University of Houston professor – Dave Pemberton has contact info.</w:t>
      </w:r>
      <w:r>
        <w:rPr>
          <w:b/>
          <w:bCs/>
        </w:rPr>
        <w:tab/>
        <w:tab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rPr/>
      </w:pPr>
      <w:r>
        <w:rPr/>
        <w:t>Open for suggestions by committee to cover topic a and b</w:t>
        <w:tab/>
        <w:t xml:space="preserve"> 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>
          <w:b/>
          <w:bCs/>
        </w:rPr>
        <w:t>Format</w:t>
      </w:r>
      <w:r>
        <w:rPr/>
        <w:t>:  Possible panel discussion with power point slides and Q&amp;A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p>
      <w:pPr>
        <w:pStyle w:val="Heading2"/>
        <w:numPr>
          <w:ilvl w:val="0"/>
          <w:numId w:val="3"/>
        </w:numPr>
        <w:ind w:hanging="0" w:start="0"/>
        <w:rPr/>
      </w:pPr>
      <w:r>
        <w:rPr/>
        <w:t>Pipelines, Storage, &amp; LNG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New supply sources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De-bottlenecking existing infrastructure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Importance of storage vs. reliance on pipeline connectivity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LNG – a new role in North American supply?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>
          <w:b/>
          <w:bCs/>
        </w:rPr>
        <w:t xml:space="preserve">Suggested Chair/Moderator:  </w:t>
      </w:r>
      <w:r>
        <w:rPr/>
        <w:t>Buddy Ives,</w:t>
      </w:r>
      <w:r>
        <w:rPr>
          <w:b/>
          <w:bCs/>
        </w:rPr>
        <w:t xml:space="preserve"> </w:t>
      </w:r>
      <w:r>
        <w:rPr/>
        <w:t>Editor, Pipeline &amp; Gas Industry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>
          <w:b/>
          <w:bCs/>
        </w:rPr>
        <w:t>Suggested Speakers</w:t>
      </w:r>
      <w:r>
        <w:rPr/>
        <w:t>:</w:t>
        <w:tab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 xml:space="preserve">1) Stephen C. Harris – VP, El Paso Merchant Energy to cover LNG Development 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 xml:space="preserve">2) Jack Coons – VP Business Development, Bateman Engineering to cover 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ind w:start="360" w:end="0"/>
        <w:rPr/>
      </w:pPr>
      <w:r>
        <w:rPr/>
        <w:t>De-Bottlenecking Existing Infrastructure (303-987-6214)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3) Tom Toerner – Manager, West Gas Trading, Reliant Energy to cover Storage and    Reliance on Pipeline Connectivity (713-207-1450)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4) Representative from Williams to cover New Supply Sources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5) Forest Hoagland, Former CEO, Enron Pipeline to cover New Supply Sources from Alaska (alternate)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6) Representative from the Colorado Gas Supply Association to cover New Supply Sources (alternate)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7) Representative from Ridge Energy Storage to cover New Supply Sources (alternate)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Heading2"/>
        <w:numPr>
          <w:ilvl w:val="0"/>
          <w:numId w:val="3"/>
        </w:numPr>
        <w:ind w:hanging="0" w:start="0"/>
        <w:rPr/>
      </w:pPr>
      <w:r>
        <w:rPr/>
        <w:t>Power Plant Fuel Delivery Issues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Changing quality specs – today’s turbines are much more sensitive to gas quality issues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Pressure reliability – impact to gen units with varying fuel pressures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Transportation scheduling – firm vs. interruptible vs. other transport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Possible 4</w:t>
      </w:r>
      <w:r>
        <w:rPr>
          <w:vertAlign w:val="superscript"/>
        </w:rPr>
        <w:t>th</w:t>
      </w:r>
      <w:r>
        <w:rPr/>
        <w:t xml:space="preserve"> topic would be LNG – Quality Specs (but this would potentially be covered under topic a)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Suggested Chair/Moderator:</w:t>
      </w:r>
      <w:r>
        <w:rPr/>
        <w:t xml:space="preserve"> Kevin Hyatt, Director Asset Development, Enron Transportation Services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>
          <w:b/>
          <w:bCs/>
        </w:rPr>
      </w:pPr>
      <w:r>
        <w:rPr>
          <w:b/>
          <w:bCs/>
        </w:rPr>
        <w:t>Suggested Speakers:</w:t>
        <w:tab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1) Lisa Norwood – Manager Fuels Acquisitions, Calpine to cover Transportation Scheduling (713-830-8632)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2) Jose R. Dumenigo – Regional General Manager, GE Power Systems to cover either Quality Specs or Pressure Reliability (713-803-0473)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3) Lee Johnson – General Manager, S&amp;S Energy Products (GE) to cover either Quality Specs or Pressure Reliability  (713-803-0952)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4) Representative from NRG or other New England Operator (from Power Plant Article)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Heading2"/>
        <w:numPr>
          <w:ilvl w:val="0"/>
          <w:numId w:val="3"/>
        </w:numPr>
        <w:ind w:hanging="0" w:start="0"/>
        <w:rPr/>
      </w:pPr>
      <w:r>
        <w:rPr/>
        <w:t>Fuel Energy Management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To outsource or not outsource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Evaluating potential outsource providers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Fuel contract issues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</w:r>
      <w:r>
        <w:rPr>
          <w:b/>
          <w:bCs/>
        </w:rPr>
        <w:tab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>
          <w:b/>
          <w:bCs/>
        </w:rPr>
      </w:pPr>
      <w:r>
        <w:rPr>
          <w:b/>
          <w:bCs/>
        </w:rPr>
        <w:t xml:space="preserve">Suggested Chair/Moderator:  </w:t>
      </w:r>
      <w:r>
        <w:rPr/>
        <w:t>Kevin Hyatt,</w:t>
      </w:r>
      <w:r>
        <w:rPr>
          <w:b/>
          <w:bCs/>
        </w:rPr>
        <w:t xml:space="preserve"> </w:t>
      </w:r>
      <w:r>
        <w:rPr/>
        <w:t>Director Asset Development, Enron Transportation Services (or other committee member)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>
          <w:b/>
          <w:bCs/>
        </w:rPr>
        <w:t xml:space="preserve">Suggested Speakers:  </w:t>
      </w:r>
      <w:r>
        <w:rPr/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rPr/>
      </w:pPr>
      <w:r>
        <w:rPr/>
        <w:t>Dan Lopez, Frito Lay – to cover outsourcing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rPr/>
      </w:pPr>
      <w:r>
        <w:rPr/>
        <w:t>Representative from U.S. Gypsum who handles fuel management in house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>3) Mario Dottori, Partner, Shaw Pittman - Abstract accepted to cover Evaluating Potential Outsource Providers (202.454.7067)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>4) Representative from Keyspan Energy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>5) Representative from Cooperative or Municipal to cover Fuel Contract Issues</w:t>
        <w:tab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>6) Craig Taylor, Florida Pipelines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13"/>
      <w:numFmt w:val="decimal"/>
      <w:lvlText w:val="(%1"/>
      <w:lvlJc w:val="start"/>
      <w:pPr>
        <w:tabs>
          <w:tab w:val="num" w:pos="1455"/>
        </w:tabs>
        <w:ind w:start="1455" w:hanging="1455"/>
      </w:pPr>
      <w:rPr/>
    </w:lvl>
    <w:lvl w:ilvl="1">
      <w:start w:val="420"/>
      <w:numFmt w:val="decimal"/>
      <w:lvlText w:val="(%1-%2"/>
      <w:lvlJc w:val="start"/>
      <w:pPr>
        <w:tabs>
          <w:tab w:val="num" w:pos="1635"/>
        </w:tabs>
        <w:ind w:start="1635" w:hanging="1455"/>
      </w:pPr>
      <w:rPr/>
    </w:lvl>
    <w:lvl w:ilvl="2">
      <w:start w:val="4691"/>
      <w:numFmt w:val="decimal"/>
      <w:lvlText w:val="(%1-%2-%3"/>
      <w:lvlJc w:val="start"/>
      <w:pPr>
        <w:tabs>
          <w:tab w:val="num" w:pos="1815"/>
        </w:tabs>
        <w:ind w:start="1815" w:hanging="1455"/>
      </w:pPr>
      <w:rPr/>
    </w:lvl>
    <w:lvl w:ilvl="3">
      <w:start w:val="1"/>
      <w:numFmt w:val="decimal"/>
      <w:lvlText w:val="(%1-%2-%3.%4"/>
      <w:lvlJc w:val="start"/>
      <w:pPr>
        <w:tabs>
          <w:tab w:val="num" w:pos="1995"/>
        </w:tabs>
        <w:ind w:start="1995" w:hanging="1455"/>
      </w:pPr>
      <w:rPr/>
    </w:lvl>
    <w:lvl w:ilvl="4">
      <w:start w:val="1"/>
      <w:numFmt w:val="decimal"/>
      <w:lvlText w:val="(%1-%2-%3.%4.%5"/>
      <w:lvlJc w:val="start"/>
      <w:pPr>
        <w:tabs>
          <w:tab w:val="num" w:pos="2175"/>
        </w:tabs>
        <w:ind w:start="2175" w:hanging="1455"/>
      </w:pPr>
      <w:rPr/>
    </w:lvl>
    <w:lvl w:ilvl="5">
      <w:start w:val="1"/>
      <w:numFmt w:val="decimal"/>
      <w:lvlText w:val="(%1-%2-%3.%4.%5.%6"/>
      <w:lvlJc w:val="start"/>
      <w:pPr>
        <w:tabs>
          <w:tab w:val="num" w:pos="2355"/>
        </w:tabs>
        <w:ind w:start="2355" w:hanging="1455"/>
      </w:pPr>
      <w:rPr/>
    </w:lvl>
    <w:lvl w:ilvl="6">
      <w:start w:val="1"/>
      <w:numFmt w:val="decimal"/>
      <w:lvlText w:val="(%1-%2-%3.%4.%5.%6.%7"/>
      <w:lvlJc w:val="start"/>
      <w:pPr>
        <w:tabs>
          <w:tab w:val="num" w:pos="2535"/>
        </w:tabs>
        <w:ind w:start="2535" w:hanging="1455"/>
      </w:pPr>
      <w:rPr/>
    </w:lvl>
    <w:lvl w:ilvl="7">
      <w:start w:val="1"/>
      <w:numFmt w:val="decimal"/>
      <w:lvlText w:val="(%1-%2-%3.%4.%5.%6.%7.%8"/>
      <w:lvlJc w:val="start"/>
      <w:pPr>
        <w:tabs>
          <w:tab w:val="num" w:pos="3060"/>
        </w:tabs>
        <w:ind w:start="3060" w:hanging="1800"/>
      </w:pPr>
      <w:rPr/>
    </w:lvl>
    <w:lvl w:ilvl="8">
      <w:start w:val="1"/>
      <w:numFmt w:val="decimal"/>
      <w:lvlText w:val="(%1-%2-%3.%4.%5.%6.%7.%8.%9"/>
      <w:lvlJc w:val="start"/>
      <w:pPr>
        <w:tabs>
          <w:tab w:val="num" w:pos="3240"/>
        </w:tabs>
        <w:ind w:start="3240" w:hanging="180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1260"/>
        </w:tabs>
        <w:ind w:start="126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620"/>
        </w:tabs>
        <w:ind w:start="1620" w:hanging="360"/>
      </w:pPr>
    </w:lvl>
    <w:lvl w:ilvl="2">
      <w:start w:val="1"/>
      <w:numFmt w:val="lowerRoman"/>
      <w:lvlText w:val="%3."/>
      <w:lvlJc w:val="end"/>
      <w:pPr>
        <w:tabs>
          <w:tab w:val="num" w:pos="2340"/>
        </w:tabs>
        <w:ind w:start="2340" w:hanging="180"/>
      </w:pPr>
    </w:lvl>
    <w:lvl w:ilvl="3">
      <w:start w:val="1"/>
      <w:numFmt w:val="decimal"/>
      <w:lvlText w:val="%4)"/>
      <w:lvlJc w:val="start"/>
      <w:pPr>
        <w:tabs>
          <w:tab w:val="num" w:pos="3060"/>
        </w:tabs>
        <w:ind w:start="30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780"/>
        </w:tabs>
        <w:ind w:start="3780" w:hanging="360"/>
      </w:pPr>
    </w:lvl>
    <w:lvl w:ilvl="5">
      <w:start w:val="1"/>
      <w:numFmt w:val="lowerRoman"/>
      <w:lvlText w:val="%6."/>
      <w:lvlJc w:val="end"/>
      <w:pPr>
        <w:tabs>
          <w:tab w:val="num" w:pos="4500"/>
        </w:tabs>
        <w:ind w:start="4500" w:hanging="180"/>
      </w:pPr>
    </w:lvl>
    <w:lvl w:ilvl="6">
      <w:start w:val="1"/>
      <w:numFmt w:val="decimal"/>
      <w:lvlText w:val="%7."/>
      <w:lvlJc w:val="start"/>
      <w:pPr>
        <w:tabs>
          <w:tab w:val="num" w:pos="5220"/>
        </w:tabs>
        <w:ind w:start="5220" w:hanging="360"/>
      </w:pPr>
    </w:lvl>
    <w:lvl w:ilvl="7">
      <w:start w:val="1"/>
      <w:numFmt w:val="lowerLetter"/>
      <w:lvlText w:val="%8."/>
      <w:lvlJc w:val="start"/>
      <w:pPr>
        <w:tabs>
          <w:tab w:val="num" w:pos="5940"/>
        </w:tabs>
        <w:ind w:start="5940" w:hanging="360"/>
      </w:pPr>
    </w:lvl>
    <w:lvl w:ilvl="8">
      <w:start w:val="1"/>
      <w:numFmt w:val="lowerRoman"/>
      <w:lvlText w:val="%9."/>
      <w:lvlJc w:val="end"/>
      <w:pPr>
        <w:tabs>
          <w:tab w:val="num" w:pos="6660"/>
        </w:tabs>
        <w:ind w:start="6660" w:hanging="18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b w:val="false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tabs>
        <w:tab w:val="clear" w:pos="720"/>
        <w:tab w:val="left" w:pos="540" w:leader="none"/>
        <w:tab w:val="left" w:pos="900" w:leader="none"/>
      </w:tabs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2001-07-24T11:40:00Z</dcterms:created>
  <dc:creator>khyatt</dc:creator>
  <dc:description/>
  <dc:language>en-CA</dc:language>
  <cp:lastModifiedBy>Work Station</cp:lastModifiedBy>
  <cp:lastPrinted>2001-08-14T13:53:00Z</cp:lastPrinted>
  <dcterms:modified xsi:type="dcterms:W3CDTF">2001-09-21T13:40:00Z</dcterms:modified>
  <cp:revision>31</cp:revision>
  <dc:subject/>
  <dc:title>Electric Power Conference 2002</dc:title>
</cp:coreProperties>
</file>