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30"/>
        </w:rPr>
      </w:pPr>
      <w:r>
        <w:rPr>
          <w:b/>
          <w:sz w:val="30"/>
        </w:rPr>
        <w:t>Optimizing America’s Energy Portfolio:</w:t>
      </w:r>
    </w:p>
    <w:p>
      <w:pPr>
        <w:pStyle w:val="Normal"/>
        <w:jc w:val="center"/>
        <w:rPr>
          <w:b/>
          <w:sz w:val="30"/>
        </w:rPr>
      </w:pPr>
      <w:r>
        <w:rPr>
          <w:b/>
          <w:sz w:val="30"/>
        </w:rPr>
        <w:t>An Independent Exploration</w:t>
      </w:r>
    </w:p>
    <w:p>
      <w:pPr>
        <w:pStyle w:val="Normal"/>
        <w:jc w:val="center"/>
        <w:rPr>
          <w:b/>
          <w:sz w:val="30"/>
        </w:rPr>
      </w:pPr>
      <w:r>
        <w:rPr>
          <w:b/>
          <w:sz w:val="30"/>
        </w:rPr>
      </w:r>
    </w:p>
    <w:p>
      <w:pPr>
        <w:pStyle w:val="Normal"/>
        <w:rPr/>
      </w:pPr>
      <w:r>
        <w:rPr/>
        <w:t xml:space="preserve">For three decades, U.S. energy policy has been driven largely by battles between powerful but narrow constituencies promoting their favorite supply technologies. Each can block comprehensive approaches that do not satisfy its specific desires. The tendency to support enough supply technologies to satisfy competing constituencies, in proportion to their political power, rarely yields an optimal mix of resources and efforts. Largely absent is a clear sense of what nearly everyone </w:t>
      </w:r>
      <w:r>
        <w:rPr>
          <w:i/>
        </w:rPr>
        <w:t>agrees</w:t>
      </w:r>
      <w:r>
        <w:rPr/>
        <w:t xml:space="preserve"> about, and how to incorporate those consensus elements into a balanced portfolio.</w:t>
      </w:r>
    </w:p>
    <w:p>
      <w:pPr>
        <w:pStyle w:val="Normal"/>
        <w:rPr/>
      </w:pPr>
      <w:r>
        <w:rPr/>
      </w:r>
    </w:p>
    <w:p>
      <w:pPr>
        <w:pStyle w:val="Normal"/>
        <w:rPr/>
      </w:pPr>
      <w:r>
        <w:rPr/>
        <w:t>The nation’s energy industries have done a great job of supplying abundant and affordable energy, often with decreasing environmental impact. They will continue to focus their efforts on that task, coevolving with their critics and, to the degree policy determines, competing in the marketplace. Yet the nation’s energy system stands on two legs, supply and demand. These are coordinated by a central nervous system—markets and the policy that guides them. The central question is how best to deliver desired energy services—in ways that are secure, reliable, affordable, safe, clean, and fair—by constructing and evolving a balanced portfolio of investments. That question is hardly raised, let alone resolved, in the current debate.</w:t>
      </w:r>
    </w:p>
    <w:p>
      <w:pPr>
        <w:pStyle w:val="Normal"/>
        <w:rPr/>
      </w:pPr>
      <w:r>
        <w:rPr/>
      </w:r>
    </w:p>
    <w:p>
      <w:pPr>
        <w:pStyle w:val="Normal"/>
        <w:rPr/>
      </w:pPr>
      <w:r>
        <w:rPr/>
        <w:t>Rocky Mountain Institute therefore proposes an initiative to enrich and shift America’s fractured energy discourse through a brief, focused, constitu</w:t>
        <w:softHyphen/>
        <w:t>en</w:t>
        <w:softHyphen/>
        <w:t>cy-informed, expert-driven process of inquiry and consensus-building. Its framework will start with the objectives and princip</w:t>
        <w:softHyphen/>
        <w:t>les that should guide broad energy choices. Its substance will largely bypass traditional supply-side details, but instead will empha</w:t>
        <w:softHyphen/>
        <w:t xml:space="preserve">size opportunities, challenges, needs, and options on the demand side, all within the context of how to construct portfolios that optimally combine supply- and demand-side resources, different scales, different mechanisms of delivery and competition, etc. </w:t>
      </w:r>
    </w:p>
    <w:p>
      <w:pPr>
        <w:pStyle w:val="Normal"/>
        <w:rPr/>
      </w:pPr>
      <w:r>
        <w:rPr/>
      </w:r>
    </w:p>
    <w:p>
      <w:pPr>
        <w:pStyle w:val="Normal"/>
        <w:rPr/>
      </w:pPr>
      <w:r>
        <w:rPr/>
        <w:t>RMI’s senior policy team—Hunter and Amory Lovins, Karl R. Rábago, Tom Feiler, and Randi Lowenthal—has designed an independent process of inquiry in collaboration with a professional conflict resolution practitioner deeply experienced in energy policy, Dr. Larry Susskind (Ford Professor of Urban and Environmental Planning, MIT; Director, Public Disputes Program, Harvard Law School; President, Consensus Building Institute) and with a seasoned organizer of multi-stakeholder dialogues and business innovation processes, Walter Link (The Global Academy). Dr. Susskind and his team of energy policy mediation experts will first map the controversy via independent interviews with diverse stakeholders. The resulting assessment will inform a diverse and highly respected group of RMI-selected technical and policy experts, helping them to understand constituency desires and relationships without dictating their agenda. The resulting product will be presented and discussed at town meetings organized around the country by The Global Academy, then refined. Those citizen-tested recommendations, grounded in policy objectives and principles, will then be delivered to bipartisan senior political customers responsible for matrixing and integrating them with constituency interests within the political process.</w:t>
      </w:r>
    </w:p>
    <w:p>
      <w:pPr>
        <w:pStyle w:val="Normal"/>
        <w:rPr/>
      </w:pPr>
      <w:r>
        <w:rPr/>
      </w:r>
    </w:p>
    <w:p>
      <w:pPr>
        <w:pStyle w:val="Normal"/>
        <w:rPr/>
      </w:pPr>
      <w:r>
        <w:rPr/>
        <w:t>This exercise will be governed and conducted by RMI (www.rmi.org), advised by Dr. Susskind and other members of a small steering committee including major funders. Its results will inform and affect the national political debate on energy in a way that:</w:t>
      </w:r>
    </w:p>
    <w:p>
      <w:pPr>
        <w:pStyle w:val="Normal"/>
        <w:rPr/>
      </w:pPr>
      <w:r>
        <w:rPr/>
      </w:r>
    </w:p>
    <w:p>
      <w:pPr>
        <w:pStyle w:val="Normal"/>
        <w:numPr>
          <w:ilvl w:val="0"/>
          <w:numId w:val="1"/>
        </w:numPr>
        <w:rPr/>
      </w:pPr>
      <w:r>
        <w:rPr/>
        <w:t>reflects clear, fundamental, and widely shared objectives</w:t>
      </w:r>
    </w:p>
    <w:p>
      <w:pPr>
        <w:pStyle w:val="Normal"/>
        <w:numPr>
          <w:ilvl w:val="0"/>
          <w:numId w:val="1"/>
        </w:numPr>
        <w:rPr/>
      </w:pPr>
      <w:r>
        <w:rPr/>
        <w:t>defines actions grounded in broadly accepted principles (such as least cost, flexibility, and durability)</w:t>
      </w:r>
    </w:p>
    <w:p>
      <w:pPr>
        <w:pStyle w:val="Normal"/>
        <w:numPr>
          <w:ilvl w:val="0"/>
          <w:numId w:val="1"/>
        </w:numPr>
        <w:rPr/>
      </w:pPr>
      <w:r>
        <w:rPr/>
        <w:t>fleshes out how to operationalize those principles and objectives, both at a national level and in other spheres</w:t>
      </w:r>
    </w:p>
    <w:p>
      <w:pPr>
        <w:pStyle w:val="Normal"/>
        <w:numPr>
          <w:ilvl w:val="0"/>
          <w:numId w:val="1"/>
        </w:numPr>
        <w:rPr/>
      </w:pPr>
      <w:r>
        <w:rPr/>
        <w:t xml:space="preserve">articulates and builds support for a centrist approach, establishing a political discourse that makes the extremes less dominant </w:t>
      </w:r>
    </w:p>
    <w:p>
      <w:pPr>
        <w:pStyle w:val="Normal"/>
        <w:numPr>
          <w:ilvl w:val="0"/>
          <w:numId w:val="1"/>
        </w:numPr>
        <w:rPr/>
      </w:pPr>
      <w:r>
        <w:rPr/>
        <w:t>frames the issues sharply enough to have a good shot at success (not trying to take on every issue), but broadly enough to encompass the key gaps in the debate</w:t>
      </w:r>
    </w:p>
    <w:p>
      <w:pPr>
        <w:pStyle w:val="Normal"/>
        <w:numPr>
          <w:ilvl w:val="0"/>
          <w:numId w:val="1"/>
        </w:numPr>
        <w:rPr/>
      </w:pPr>
      <w:r>
        <w:rPr/>
        <w:t>seeks a visionary formulation that inspires interest (at a time around the end of 2001, when interest in energy may flag), not lowest-common-denominator platitudes</w:t>
      </w:r>
    </w:p>
    <w:p>
      <w:pPr>
        <w:pStyle w:val="Normal"/>
        <w:numPr>
          <w:ilvl w:val="0"/>
          <w:numId w:val="1"/>
        </w:numPr>
        <w:rPr/>
      </w:pPr>
      <w:r>
        <w:rPr/>
        <w:t>maintains a process that transparently embodies inclusiveness and integrity</w:t>
      </w:r>
    </w:p>
    <w:p>
      <w:pPr>
        <w:pStyle w:val="Normal"/>
        <w:rPr/>
      </w:pPr>
      <w:r>
        <w:rPr/>
      </w:r>
    </w:p>
    <w:p>
      <w:pPr>
        <w:pStyle w:val="Normal"/>
        <w:rPr/>
      </w:pPr>
      <w:r>
        <w:rPr/>
        <w:t>U.S. energy strategy has long been piecemeal, de facto, and largely in gridlock. In Peter Bradford’s phrase, it has made the sort of progress one achieves by hitching a number of horses to random points on the periphery of a sled. In a big, diverse nation, this may to some degree be unavoidable. But its incoherence can be reduced, and now is the time to try. Building consensus on what nearly everyone agrees about may avoid the need to argue about the rest.</w:t>
      </w:r>
    </w:p>
    <w:p>
      <w:pPr>
        <w:pStyle w:val="Normal"/>
        <w:jc w:val="end"/>
        <w:rPr/>
      </w:pPr>
      <w:r>
        <w:rPr/>
      </w:r>
    </w:p>
    <w:p>
      <w:pPr>
        <w:pStyle w:val="Normal"/>
        <w:jc w:val="end"/>
        <w:rPr/>
      </w:pPr>
      <w:r>
        <w:rPr/>
        <w:t>— </w:t>
      </w:r>
      <w:r>
        <w:rPr/>
        <w:t>ABL, 18 August 2001</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suppressAutoHyphens w:val="false"/>
      <w:bidi w:val="0"/>
    </w:pPr>
    <w:rPr>
      <w:rFonts w:ascii="Times" w:hAnsi="Times" w:eastAsia="Times" w:cs="Times"/>
      <w:color w:val="auto"/>
      <w:sz w:val="24"/>
      <w:szCs w:val="20"/>
      <w:lang w:val="en-US" w:bidi="ar-SA" w:eastAsia="zh-CN"/>
    </w:rPr>
  </w:style>
  <w:style w:type="character" w:styleId="WW8Num2z0">
    <w:name w:val="WW8Num2z0"/>
    <w:qFormat/>
    <w:rPr>
      <w:rFonts w:ascii="Times" w:hAnsi="Times" w:cs="Times"/>
      <w:sz w:val="28"/>
    </w:rPr>
  </w:style>
  <w:style w:type="character" w:styleId="WW8Num3z0">
    <w:name w:val="WW8Num3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2001-08-22T20:02:00Z</dcterms:created>
  <dc:creator>Amory B. Lovins</dc:creator>
  <dc:description/>
  <dc:language>en-CA</dc:language>
  <cp:lastModifiedBy>kmoazed</cp:lastModifiedBy>
  <dcterms:modified xsi:type="dcterms:W3CDTF">2001-08-22T20:02:00Z</dcterms:modified>
  <cp:revision>2</cp:revision>
  <dc:subject/>
  <dc:title>US energy strategy for 30 years has been piecemeal, de facto, and largely in gridlock</dc:title>
</cp:coreProperties>
</file>