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Mutual Confidentiality Agreement</w:t>
      </w:r>
      <w:r>
        <mc:AlternateContent>
          <mc:Choice Requires="wps">
            <w:drawing>
              <wp:anchor behindDoc="0" distT="0" distB="0" distL="114935" distR="114935" simplePos="0" locked="0" layoutInCell="1" allowOverlap="1" relativeHeight="3">
                <wp:simplePos x="0" y="0"/>
                <wp:positionH relativeFrom="column">
                  <wp:posOffset>-977265</wp:posOffset>
                </wp:positionH>
                <wp:positionV relativeFrom="paragraph">
                  <wp:posOffset>-797560</wp:posOffset>
                </wp:positionV>
                <wp:extent cx="2148840" cy="1079500"/>
                <wp:effectExtent l="0" t="0" r="0" b="0"/>
                <wp:wrapNone/>
                <wp:docPr id="1" name="Frame1"/>
                <a:graphic xmlns:a="http://schemas.openxmlformats.org/drawingml/2006/main">
                  <a:graphicData uri="http://schemas.microsoft.com/office/word/2010/wordprocessingShape">
                    <wps:wsp>
                      <wps:cNvSpPr txBox="1"/>
                      <wps:spPr>
                        <a:xfrm>
                          <a:off x="0" y="0"/>
                          <a:ext cx="2148840" cy="1079500"/>
                        </a:xfrm>
                        <a:prstGeom prst="rect"/>
                        <a:solidFill>
                          <a:srgbClr val="FFFFFF"/>
                        </a:solidFill>
                      </wps:spPr>
                      <wps:txbx>
                        <w:txbxContent>
                          <w:p>
                            <w:pPr>
                              <w:pStyle w:val="Normal"/>
                              <w:rPr/>
                            </w:pPr>
                            <w:r>
                              <w:rPr/>
                              <w:drawing>
                                <wp:inline distT="0" distB="0" distL="0" distR="0">
                                  <wp:extent cx="1957070" cy="978535"/>
                                  <wp:effectExtent l="0" t="0" r="0" b="0"/>
                                  <wp:docPr id="2" name="4c_logo_l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_logo_lg" descr="" title=""/>
                                          <pic:cNvPicPr>
                                            <a:picLocks noChangeAspect="1" noChangeArrowheads="1"/>
                                          </pic:cNvPicPr>
                                        </pic:nvPicPr>
                                        <pic:blipFill>
                                          <a:blip r:embed="rId2"/>
                                          <a:srcRect l="-5" t="-10" r="-5" b="-10"/>
                                          <a:stretch>
                                            <a:fillRect/>
                                          </a:stretch>
                                        </pic:blipFill>
                                        <pic:spPr bwMode="auto">
                                          <a:xfrm>
                                            <a:off x="0" y="0"/>
                                            <a:ext cx="1957070" cy="97853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69.2pt;height:85pt;mso-wrap-distance-left:9.05pt;mso-wrap-distance-right:9.05pt;mso-wrap-distance-top:0pt;mso-wrap-distance-bottom:0pt;margin-top:-62.8pt;mso-position-vertical-relative:text;margin-left:-76.95pt;mso-position-horizontal-relative:text">
                <v:textbox inset="0.100694444444444in,0.0506944444444444in,0.100694444444444in,0.0506944444444444in">
                  <w:txbxContent>
                    <w:p>
                      <w:pPr>
                        <w:pStyle w:val="Normal"/>
                        <w:rPr/>
                      </w:pPr>
                      <w:r>
                        <w:rPr/>
                        <w:drawing>
                          <wp:inline distT="0" distB="0" distL="0" distR="0">
                            <wp:extent cx="1957070" cy="978535"/>
                            <wp:effectExtent l="0" t="0" r="0" b="0"/>
                            <wp:docPr id="3" name="4c_logo_l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c_logo_lg" descr="" title=""/>
                                    <pic:cNvPicPr>
                                      <a:picLocks noChangeAspect="1" noChangeArrowheads="1"/>
                                    </pic:cNvPicPr>
                                  </pic:nvPicPr>
                                  <pic:blipFill>
                                    <a:blip r:embed="rId3"/>
                                    <a:srcRect l="-5" t="-10" r="-5" b="-10"/>
                                    <a:stretch>
                                      <a:fillRect/>
                                    </a:stretch>
                                  </pic:blipFill>
                                  <pic:spPr bwMode="auto">
                                    <a:xfrm>
                                      <a:off x="0" y="0"/>
                                      <a:ext cx="1957070" cy="978535"/>
                                    </a:xfrm>
                                    <a:prstGeom prst="rect">
                                      <a:avLst/>
                                    </a:prstGeom>
                                    <a:noFill/>
                                  </pic:spPr>
                                </pic:pic>
                              </a:graphicData>
                            </a:graphic>
                          </wp:inline>
                        </w:drawing>
                      </w:r>
                    </w:p>
                  </w:txbxContent>
                </v:textbox>
                <w10:wrap type="none"/>
              </v:rect>
            </w:pict>
          </mc:Fallback>
        </mc:AlternateContent>
      </w:r>
    </w:p>
    <w:p>
      <w:pPr>
        <w:pStyle w:val="Normal"/>
        <w:rPr>
          <w:sz w:val="24"/>
        </w:rPr>
      </w:pPr>
      <w:r>
        <w:rPr>
          <w:sz w:val="24"/>
        </w:rPr>
      </w:r>
    </w:p>
    <w:p>
      <w:pPr>
        <w:pStyle w:val="Normal"/>
        <w:rPr/>
      </w:pPr>
      <w:r>
        <w:rPr/>
        <w:tab/>
        <w:t xml:space="preserve">This Agreement is made and entered into this </w:t>
      </w:r>
      <w:r>
        <w:fldChar w:fldCharType="begin">
          <w:ffData>
            <w:name w:val="Day1"/>
            <w:enabled/>
            <w:calcOnExit w:val="0"/>
            <w:textInput>
              <w:type w:val="number"/>
              <w:maxLength w:val="2"/>
            </w:textInput>
          </w:ffData>
        </w:fldChar>
      </w:r>
      <w:r>
        <w:rPr/>
        <w:instrText xml:space="preserve"> FORMTEXT </w:instrText>
      </w:r>
      <w:r>
        <w:rPr/>
      </w:r>
      <w:r>
        <w:rPr/>
        <w:fldChar w:fldCharType="separate"/>
      </w:r>
      <w:r>
        <w:rPr/>
        <w:t>28</w:t>
      </w:r>
      <w:r>
        <w:rPr/>
      </w:r>
      <w:r>
        <w:rPr/>
        <w:fldChar w:fldCharType="end"/>
      </w:r>
      <w:r>
        <w:rPr/>
        <w:t xml:space="preserve"> day of  </w:t>
      </w:r>
      <w:r>
        <w:fldChar w:fldCharType="begin">
          <w:ffData>
            <w:name w:val="DropdownMonth"/>
            <w:enabled/>
            <w:ddList>
              <w:result w:val="5"/>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Pr/>
        <w:instrText xml:space="preserve"> FORMDROPDOWN </w:instrText>
      </w:r>
      <w:r>
        <w:rPr/>
        <w:fldChar w:fldCharType="separate"/>
      </w:r>
      <w:bookmarkStart w:id="0" w:name="DropdownMonth"/>
      <w:bookmarkStart w:id="1" w:name="DropdownMonth"/>
      <w:bookmarkEnd w:id="1"/>
      <w:r>
        <w:rPr/>
      </w:r>
      <w:r>
        <w:rPr/>
        <w:fldChar w:fldCharType="end"/>
      </w:r>
      <w:r>
        <w:rPr/>
        <w:t xml:space="preserve">, 2000 by and between Aether Systems, Incorporated, a Delaware Corporation with offices at 11460 Cronridge Drive, Owings Mills, Maryland 21117 and, </w:t>
      </w:r>
      <w:r>
        <w:fldChar w:fldCharType="begin">
          <w:ffData>
            <w:name w:val="Text2"/>
            <w:enabled/>
            <w:calcOnExit w:val="0"/>
            <w:textInput/>
          </w:ffData>
        </w:fldChar>
      </w:r>
      <w:r>
        <w:rPr/>
        <w:instrText xml:space="preserve"> FORMTEXT </w:instrText>
      </w:r>
      <w:r>
        <w:rPr/>
      </w:r>
      <w:r>
        <w:rPr/>
        <w:fldChar w:fldCharType="separate"/>
      </w:r>
      <w:r>
        <w:rPr/>
        <w:t>Enron</w:t>
      </w:r>
      <w:r>
        <w:rPr/>
      </w:r>
      <w:r>
        <w:rPr/>
        <w:fldChar w:fldCharType="end"/>
      </w:r>
      <w:r>
        <w:rPr/>
        <w:t xml:space="preserve"> of </w:t>
      </w:r>
      <w:r>
        <w:fldChar w:fldCharType="begin">
          <w:ffData>
            <w:name w:val="CoStAddress"/>
            <w:enabled/>
            <w:calcOnExit w:val="0"/>
            <w:textInput/>
          </w:ffData>
        </w:fldChar>
      </w:r>
      <w:r>
        <w:rPr/>
        <w:instrText xml:space="preserve"> FORMTEXT </w:instrText>
      </w:r>
      <w:r>
        <w:rPr/>
      </w:r>
      <w:r>
        <w:rPr/>
        <w:fldChar w:fldCharType="separate"/>
      </w:r>
      <w:r>
        <w:rPr/>
        <w:t>     </w:t>
      </w:r>
      <w:r>
        <w:rPr/>
      </w:r>
      <w:r>
        <w:rPr/>
        <w:fldChar w:fldCharType="end"/>
      </w:r>
      <w:r>
        <w:rPr/>
        <w:t xml:space="preserve">, </w:t>
      </w:r>
      <w:r>
        <w:fldChar w:fldCharType="begin">
          <w:ffData>
            <w:name w:val="CoCity"/>
            <w:enabled/>
            <w:calcOnExit w:val="0"/>
            <w:textInput/>
          </w:ffData>
        </w:fldChar>
      </w:r>
      <w:r>
        <w:rPr/>
        <w:instrText xml:space="preserve"> FORMTEXT </w:instrText>
      </w:r>
      <w:r>
        <w:rPr/>
      </w:r>
      <w:r>
        <w:rPr/>
        <w:fldChar w:fldCharType="separate"/>
      </w:r>
      <w:r>
        <w:rPr/>
        <w:t>Houston</w:t>
      </w:r>
      <w:r>
        <w:rPr/>
      </w:r>
      <w:r>
        <w:rPr/>
        <w:fldChar w:fldCharType="end"/>
      </w:r>
      <w:r>
        <w:rPr/>
        <w:t xml:space="preserve">, </w:t>
      </w:r>
      <w:r>
        <w:fldChar w:fldCharType="begin">
          <w:ffData>
            <w:name w:val="CoState"/>
            <w:enabled/>
            <w:calcOnExit w:val="0"/>
            <w:textInput/>
          </w:ffData>
        </w:fldChar>
      </w:r>
      <w:r>
        <w:rPr>
          <w:lang w:val="en-CA"/>
        </w:rPr>
        <w:instrText xml:space="preserve"> FORMTEXT </w:instrText>
      </w:r>
      <w:r>
        <w:rPr>
          <w:lang w:val="en-CA"/>
        </w:rPr>
      </w:r>
      <w:r>
        <w:rPr>
          <w:lang w:val="en-CA"/>
        </w:rPr>
        <w:fldChar w:fldCharType="separate"/>
      </w:r>
      <w:r>
        <w:rPr>
          <w:lang w:val="en-CA"/>
        </w:rPr>
        <w:t>Texas</w:t>
      </w:r>
      <w:r>
        <w:rPr>
          <w:lang w:val="en-CA"/>
        </w:rPr>
      </w:r>
      <w:r>
        <w:rPr>
          <w:lang w:val="en-CA"/>
        </w:rPr>
        <w:fldChar w:fldCharType="end"/>
      </w:r>
      <w:r>
        <w:rPr/>
        <w:t xml:space="preserve"> </w:t>
      </w:r>
      <w:r>
        <w:fldChar w:fldCharType="begin">
          <w:ffData>
            <w:name w:val="CoZIP"/>
            <w:enabled/>
            <w:calcOnExit w:val="0"/>
            <w:textInput/>
          </w:ffData>
        </w:fldChar>
      </w:r>
      <w:r>
        <w:rPr>
          <w:lang w:val="en-CA"/>
        </w:rPr>
        <w:instrText xml:space="preserve"> FORMTEXT </w:instrText>
      </w:r>
      <w:r>
        <w:rPr>
          <w:lang w:val="en-CA"/>
        </w:rPr>
      </w:r>
      <w:r>
        <w:rPr>
          <w:lang w:val="en-CA"/>
        </w:rPr>
        <w:fldChar w:fldCharType="separate"/>
      </w:r>
      <w:r>
        <w:rPr>
          <w:lang w:val="en-CA"/>
        </w:rPr>
        <w:t>     </w:t>
      </w:r>
      <w:r>
        <w:rPr>
          <w:lang w:val="en-CA"/>
        </w:rPr>
      </w:r>
      <w:r>
        <w:rPr>
          <w:lang w:val="en-CA"/>
        </w:rPr>
        <w:fldChar w:fldCharType="end"/>
      </w:r>
      <w:r>
        <w:rPr/>
        <w:t>.</w:t>
      </w:r>
    </w:p>
    <w:p>
      <w:pPr>
        <w:pStyle w:val="Normal"/>
        <w:rPr/>
      </w:pPr>
      <w:r>
        <w:rPr/>
      </w:r>
    </w:p>
    <w:p>
      <w:pPr>
        <w:pStyle w:val="Normal"/>
        <w:rPr/>
      </w:pPr>
      <w:r>
        <w:rPr/>
        <w:tab/>
        <w:t>WHEREAS, each party desires to furnish and each party desires to receive information relating to products, proposed products, marketing plans, services and/or proposed services of the other party for the purpose of possibly doing business with each other; and</w:t>
      </w:r>
    </w:p>
    <w:p>
      <w:pPr>
        <w:pStyle w:val="Normal"/>
        <w:rPr/>
      </w:pPr>
      <w:r>
        <w:rPr/>
        <w:tab/>
      </w:r>
    </w:p>
    <w:p>
      <w:pPr>
        <w:pStyle w:val="Normal"/>
        <w:rPr/>
      </w:pPr>
      <w:r>
        <w:rPr/>
        <w:tab/>
        <w:t>WHEREAS, each party may disclose to the other party certain information which the disclosing party deems to be proprietary or confidential in order for the receiving party to evaluate such products, plans and/or services;</w:t>
      </w:r>
    </w:p>
    <w:p>
      <w:pPr>
        <w:pStyle w:val="Normal"/>
        <w:rPr/>
      </w:pPr>
      <w:r>
        <w:rPr/>
      </w:r>
    </w:p>
    <w:p>
      <w:pPr>
        <w:pStyle w:val="Normal"/>
        <w:rPr/>
      </w:pPr>
      <w:r>
        <w:rPr/>
        <w:tab/>
        <w:t>WHEREAS, prior to furnishing such information, each party requires a Confidentiality Agreement from the other party.</w:t>
      </w:r>
    </w:p>
    <w:p>
      <w:pPr>
        <w:pStyle w:val="Normal"/>
        <w:rPr/>
      </w:pPr>
      <w:r>
        <w:rPr/>
      </w:r>
    </w:p>
    <w:p>
      <w:pPr>
        <w:pStyle w:val="Normal"/>
        <w:rPr/>
      </w:pPr>
      <w:r>
        <w:rPr/>
        <w:tab/>
        <w:t>NOW, THEREFORE, in order to induce each other to disclose such proprietary or confidential information, and for other consideration, the receipt and sufficiency of which is hereby acknowledged, the parties hereby agree as follows:</w:t>
      </w:r>
    </w:p>
    <w:p>
      <w:pPr>
        <w:pStyle w:val="Normal"/>
        <w:rPr/>
      </w:pPr>
      <w:r>
        <w:rPr/>
      </w:r>
    </w:p>
    <w:p>
      <w:pPr>
        <w:pStyle w:val="Normal"/>
        <w:numPr>
          <w:ilvl w:val="0"/>
          <w:numId w:val="5"/>
        </w:numPr>
        <w:rPr/>
      </w:pPr>
      <w:r>
        <w:rPr>
          <w:u w:val="single"/>
        </w:rPr>
        <w:t>Confidentiality of Information</w:t>
      </w:r>
      <w:r>
        <w:rPr/>
        <w:t>.  Except as provided in this Agreement, neither party shall intentionally disclose to any other person, firm or corporation (other than to personnel of affiliated companies with a need to know and who receive such information subject to substantially similar restrictions as are contained in this Agreement) or use for its own benefit any information it receives from the other party that is designated as “Proprietary” or “Confidential”, whether such information is tangible or intangible, or is in written or machine readable form, or any information disclosed orally or visually to the receiving party.</w:t>
      </w:r>
    </w:p>
    <w:p>
      <w:pPr>
        <w:pStyle w:val="Normal"/>
        <w:rPr/>
      </w:pPr>
      <w:r>
        <w:rPr/>
      </w:r>
    </w:p>
    <w:p>
      <w:pPr>
        <w:pStyle w:val="Normal"/>
        <w:numPr>
          <w:ilvl w:val="0"/>
          <w:numId w:val="5"/>
        </w:numPr>
        <w:rPr/>
      </w:pPr>
      <w:r>
        <w:rPr>
          <w:u w:val="single"/>
        </w:rPr>
        <w:t>Permitted Uses.</w:t>
      </w:r>
      <w:r>
        <w:rPr/>
        <w:t xml:space="preserve">  The receiving party agrees that it will only use the Confidential Information for the following purpose: Product/technology evaluation and application development.</w:t>
      </w:r>
    </w:p>
    <w:p>
      <w:pPr>
        <w:pStyle w:val="Normal"/>
        <w:rPr>
          <w:u w:val="single"/>
        </w:rPr>
      </w:pPr>
      <w:r>
        <w:rPr>
          <w:u w:val="single"/>
        </w:rPr>
      </w:r>
    </w:p>
    <w:p>
      <w:pPr>
        <w:pStyle w:val="Normal"/>
        <w:numPr>
          <w:ilvl w:val="0"/>
          <w:numId w:val="5"/>
        </w:numPr>
        <w:rPr/>
      </w:pPr>
      <w:r>
        <w:rPr>
          <w:u w:val="single"/>
        </w:rPr>
        <w:t>Standard of Care</w:t>
      </w:r>
      <w:r>
        <w:rPr/>
        <w:t>.  Each party shall use at least the same degree of care to avoid inadvertent disclosure or unpermitted use of the other party’s Confidential Information which it employs with respect to its own proprietary or confidential information of a similar nature which it does not wish to have disseminated, published or disclosed.</w:t>
      </w:r>
    </w:p>
    <w:p>
      <w:pPr>
        <w:pStyle w:val="Normal"/>
        <w:ind w:start="720" w:end="0"/>
        <w:rPr>
          <w:u w:val="single"/>
        </w:rPr>
      </w:pPr>
      <w:r>
        <w:rPr>
          <w:u w:val="single"/>
        </w:rPr>
      </w:r>
    </w:p>
    <w:p>
      <w:pPr>
        <w:pStyle w:val="Normal"/>
        <w:numPr>
          <w:ilvl w:val="0"/>
          <w:numId w:val="5"/>
        </w:numPr>
        <w:rPr/>
      </w:pPr>
      <w:r>
        <w:rPr>
          <w:u w:val="single"/>
        </w:rPr>
        <w:t>Inapplicability of Restrictions.</w:t>
      </w:r>
      <w:r>
        <w:rPr/>
        <w:t xml:space="preserve">  A party shall not have an obligation of confidentiality under this Agreement with respect to any  portion of the Confidential Information which:</w:t>
      </w:r>
    </w:p>
    <w:p>
      <w:pPr>
        <w:pStyle w:val="Normal"/>
        <w:numPr>
          <w:ilvl w:val="0"/>
          <w:numId w:val="4"/>
        </w:numPr>
        <w:rPr/>
      </w:pPr>
      <w:r>
        <w:rPr/>
        <w:t>is known to the receiving party at the time of its disclosure to the receiving party as reflected in its written records;</w:t>
      </w:r>
    </w:p>
    <w:p>
      <w:pPr>
        <w:pStyle w:val="Normal"/>
        <w:numPr>
          <w:ilvl w:val="0"/>
          <w:numId w:val="4"/>
        </w:numPr>
        <w:rPr/>
      </w:pPr>
      <w:r>
        <w:rPr/>
        <w:t>is or becomes publicly known through no wrongful act of receiving party;</w:t>
      </w:r>
    </w:p>
    <w:p>
      <w:pPr>
        <w:pStyle w:val="Normal"/>
        <w:numPr>
          <w:ilvl w:val="0"/>
          <w:numId w:val="4"/>
        </w:numPr>
        <w:rPr/>
      </w:pPr>
      <w:r>
        <w:rPr/>
        <w:t>is received from a third party without breach of the restrictions contained in this agreement.</w:t>
      </w:r>
    </w:p>
    <w:p>
      <w:pPr>
        <w:pStyle w:val="Normal"/>
        <w:numPr>
          <w:ilvl w:val="0"/>
          <w:numId w:val="4"/>
        </w:numPr>
        <w:rPr/>
      </w:pPr>
      <w:r>
        <w:rPr/>
        <w:t>is independently developed by the receiving party without reference to or reliance on the confidential information.</w:t>
      </w:r>
    </w:p>
    <w:p>
      <w:pPr>
        <w:pStyle w:val="Normal"/>
        <w:numPr>
          <w:ilvl w:val="0"/>
          <w:numId w:val="4"/>
        </w:numPr>
        <w:rPr/>
      </w:pPr>
      <w:r>
        <w:rPr/>
        <w:t>is furnished to any third party by the disclosing party without a similar restriction on such rights; or</w:t>
      </w:r>
    </w:p>
    <w:p>
      <w:pPr>
        <w:pStyle w:val="Normal"/>
        <w:numPr>
          <w:ilvl w:val="0"/>
          <w:numId w:val="4"/>
        </w:numPr>
        <w:rPr/>
      </w:pPr>
      <w:r>
        <w:rPr/>
        <w:t>is required by court order or governmental agency to be disclosed, provided that the disclosing party is informed of the court order and is given a reasonable opportunity to prevent disclosure of or have the Confidential Information maintained as confidential under a protective order.</w:t>
      </w:r>
    </w:p>
    <w:p>
      <w:pPr>
        <w:pStyle w:val="Normal"/>
        <w:ind w:start="1440" w:end="0"/>
        <w:rPr/>
      </w:pPr>
      <w:r>
        <w:rPr/>
      </w:r>
    </w:p>
    <w:p>
      <w:pPr>
        <w:pStyle w:val="Normal"/>
        <w:numPr>
          <w:ilvl w:val="0"/>
          <w:numId w:val="2"/>
        </w:numPr>
        <w:rPr/>
      </w:pPr>
      <w:r>
        <w:rPr>
          <w:u w:val="single"/>
        </w:rPr>
        <w:t>Ownership</w:t>
      </w:r>
      <w:r>
        <w:rPr/>
        <w:t>.  All Confidential Information is and shall remain the property of the disclosing party.  The receiving party shall be entitled to make only one (1) copy of the disclosing party’s Confidential information.  Additional copies shall be made only upon the disclosing party’s prior written approval.  All such Confidential Information and any copies thereof, shall be promptly returned to the disclosing party upon written request.</w:t>
      </w:r>
    </w:p>
    <w:p>
      <w:pPr>
        <w:pStyle w:val="Normal"/>
        <w:rPr>
          <w:u w:val="single"/>
        </w:rPr>
      </w:pPr>
      <w:r>
        <w:rPr>
          <w:u w:val="single"/>
        </w:rPr>
      </w:r>
    </w:p>
    <w:p>
      <w:pPr>
        <w:pStyle w:val="Normal"/>
        <w:numPr>
          <w:ilvl w:val="0"/>
          <w:numId w:val="2"/>
        </w:numPr>
        <w:rPr/>
      </w:pPr>
      <w:r>
        <w:rPr>
          <w:u w:val="single"/>
        </w:rPr>
        <w:t>Term.</w:t>
      </w:r>
      <w:r>
        <w:rPr/>
        <w:t xml:space="preserve">  The restrictions and obligations contained herein shall continue for a period of three (3) years from the date of each disclosure under this Agreement.</w:t>
      </w:r>
    </w:p>
    <w:p>
      <w:pPr>
        <w:pStyle w:val="Normal"/>
        <w:rPr>
          <w:u w:val="single"/>
        </w:rPr>
      </w:pPr>
      <w:r>
        <w:rPr>
          <w:u w:val="single"/>
        </w:rPr>
      </w:r>
    </w:p>
    <w:p>
      <w:pPr>
        <w:pStyle w:val="Normal"/>
        <w:numPr>
          <w:ilvl w:val="0"/>
          <w:numId w:val="2"/>
        </w:numPr>
        <w:rPr/>
      </w:pPr>
      <w:r>
        <w:rPr>
          <w:u w:val="single"/>
        </w:rPr>
        <w:t>No Future Business</w:t>
      </w:r>
      <w:r>
        <w:rPr/>
        <w:t>.  Neither this Agreement nor the disclosure or receipt of Confidential Information shall constitute or imply any promise or intention to enter into any contract or other business relationship or to make any purchase of products or services by either party or its affiliated companies or any commitment by either party or its affiliated companies with respect to the present or future marketing of any product or service.</w:t>
      </w:r>
    </w:p>
    <w:p>
      <w:pPr>
        <w:pStyle w:val="Normal"/>
        <w:rPr>
          <w:u w:val="single"/>
        </w:rPr>
      </w:pPr>
      <w:r>
        <w:rPr>
          <w:u w:val="single"/>
        </w:rPr>
      </w:r>
    </w:p>
    <w:p>
      <w:pPr>
        <w:pStyle w:val="Normal"/>
        <w:numPr>
          <w:ilvl w:val="0"/>
          <w:numId w:val="2"/>
        </w:numPr>
        <w:rPr/>
      </w:pPr>
      <w:r>
        <w:rPr>
          <w:u w:val="single"/>
        </w:rPr>
        <w:t>Miscellaneous</w:t>
      </w:r>
      <w:r>
        <w:rPr/>
        <w:t>.</w:t>
      </w:r>
    </w:p>
    <w:p>
      <w:pPr>
        <w:pStyle w:val="Normal"/>
        <w:numPr>
          <w:ilvl w:val="0"/>
          <w:numId w:val="3"/>
        </w:numPr>
        <w:rPr/>
      </w:pPr>
      <w:r>
        <w:rPr/>
        <w:t xml:space="preserve">This Agreement constitutes the entire Agreement and understanding of the parties with respect to the subject matter of this Agreement.  Any amendment or modification of this Agreement shall be in writing and executed by duly authorized representatives of the parties. </w:t>
      </w:r>
    </w:p>
    <w:p>
      <w:pPr>
        <w:pStyle w:val="Normal"/>
        <w:numPr>
          <w:ilvl w:val="0"/>
          <w:numId w:val="3"/>
        </w:numPr>
        <w:rPr/>
      </w:pPr>
      <w:r>
        <w:rPr/>
        <w:t>This Agreement shall be binding upon the parties, their successors and assigns.  Neither party shall assign this Agreement or any Confidential information without the other party’s prior written consent.</w:t>
      </w:r>
    </w:p>
    <w:p>
      <w:pPr>
        <w:pStyle w:val="Normal"/>
        <w:numPr>
          <w:ilvl w:val="0"/>
          <w:numId w:val="3"/>
        </w:numPr>
        <w:rPr/>
      </w:pPr>
      <w:r>
        <w:rPr/>
        <w:t>The receiving party agrees that, in addition to whatever remedies may be available to the disclosing party under applicable law, the disclosing party shall be entitled to obtain injunctive relief with respect to any actual or threatened violation of this Agreement by the receiving party.  The receiving party expressly agrees that it shall bear all costs and expenses, including reasonable attorneys’ fees and costs, incurred by the disclosing party in enforcing the provisions of this Agreement.</w:t>
      </w:r>
    </w:p>
    <w:p>
      <w:pPr>
        <w:pStyle w:val="Normal"/>
        <w:numPr>
          <w:ilvl w:val="0"/>
          <w:numId w:val="3"/>
        </w:numPr>
        <w:rPr/>
      </w:pPr>
      <w:r>
        <w:rPr/>
        <w:t>This Agreement shall be governed by governed by, and interpreted in accordance with, the laws of the State of Maryland.</w:t>
      </w:r>
    </w:p>
    <w:p>
      <w:pPr>
        <w:pStyle w:val="Normal"/>
        <w:rPr/>
      </w:pPr>
      <w:r>
        <w:rPr/>
      </w:r>
    </w:p>
    <w:p>
      <w:pPr>
        <w:pStyle w:val="Normal"/>
        <w:rPr/>
      </w:pPr>
      <w:r>
        <w:rPr/>
        <w:tab/>
      </w:r>
    </w:p>
    <w:p>
      <w:pPr>
        <w:pStyle w:val="Normal"/>
        <w:rPr/>
      </w:pPr>
      <w:r>
        <w:rPr/>
        <w:t>IN WITNESS WHEREOF, the parties have executed this Agreement as of the date first above written.</w:t>
      </w:r>
    </w:p>
    <w:p>
      <w:pPr>
        <w:pStyle w:val="Normal"/>
        <w:rPr/>
      </w:pPr>
      <w:r>
        <w:rPr/>
      </w:r>
    </w:p>
    <w:p>
      <w:pPr>
        <w:pStyle w:val="Normal"/>
        <w:rPr/>
      </w:pPr>
      <w:r>
        <w:rPr/>
      </w:r>
    </w:p>
    <w:p>
      <w:pPr>
        <w:pStyle w:val="Normal"/>
        <w:rPr/>
      </w:pPr>
      <w:r>
        <w:rPr/>
        <w:t>Aether Systems, Incorporated</w:t>
      </w:r>
    </w:p>
    <w:p>
      <w:pPr>
        <w:pStyle w:val="Normal"/>
        <w:rPr/>
      </w:pPr>
      <w:r>
        <w:rPr/>
      </w:r>
    </w:p>
    <w:p>
      <w:pPr>
        <w:pStyle w:val="Normal"/>
        <w:tabs>
          <w:tab w:val="clear" w:pos="720"/>
          <w:tab w:val="left" w:pos="4500" w:leader="none"/>
          <w:tab w:val="left" w:pos="8640" w:leader="none"/>
        </w:tabs>
        <w:rPr/>
      </w:pPr>
      <w:r>
        <w:rPr/>
        <w:t>By:</w:t>
      </w:r>
      <w:r>
        <w:rPr>
          <w:u w:val="single"/>
        </w:rPr>
        <w:t xml:space="preserve">  </w:t>
        <w:tab/>
      </w:r>
      <w:r>
        <w:rPr/>
        <w:t xml:space="preserve"> By: </w:t>
      </w:r>
      <w:r>
        <w:rPr>
          <w:u w:val="single"/>
        </w:rPr>
        <w:tab/>
      </w:r>
    </w:p>
    <w:p>
      <w:pPr>
        <w:pStyle w:val="Normal"/>
        <w:rPr/>
      </w:pPr>
      <w:r>
        <w:rPr/>
        <w:tab/>
      </w:r>
    </w:p>
    <w:p>
      <w:pPr>
        <w:pStyle w:val="Normal"/>
        <w:tabs>
          <w:tab w:val="clear" w:pos="720"/>
          <w:tab w:val="left" w:pos="4500" w:leader="none"/>
          <w:tab w:val="left" w:pos="8640" w:leader="none"/>
        </w:tabs>
        <w:rPr/>
      </w:pPr>
      <w:r>
        <w:rPr/>
        <w:t xml:space="preserve">Name: </w:t>
      </w:r>
      <w:r>
        <w:fldChar w:fldCharType="begin">
          <w:ffData>
            <w:name w:val="Dropdown2"/>
            <w:enabled/>
            <w:ddList>
              <w:result w:val="0"/>
              <w:listEntry w:val="David S. Oros"/>
              <w:listEntry w:val="David C. Reymann"/>
              <w:listEntry w:val="George Davis"/>
              <w:listEntry w:val="Brian Keane"/>
            </w:ddList>
          </w:ffData>
        </w:fldChar>
      </w:r>
      <w:r>
        <w:rPr>
          <w:u w:val="single"/>
        </w:rPr>
        <w:instrText xml:space="preserve"> FORMDROPDOWN </w:instrText>
      </w:r>
      <w:r>
        <w:rPr>
          <w:u w:val="single"/>
        </w:rPr>
        <w:fldChar w:fldCharType="separate"/>
      </w:r>
      <w:bookmarkStart w:id="2" w:name="Dropdown2"/>
      <w:bookmarkStart w:id="3" w:name="Dropdown2"/>
      <w:bookmarkEnd w:id="3"/>
      <w:r>
        <w:rPr>
          <w:u w:val="single"/>
        </w:rPr>
      </w:r>
      <w:r>
        <w:rPr>
          <w:u w:val="single"/>
        </w:rPr>
        <w:fldChar w:fldCharType="end"/>
      </w:r>
      <w:r>
        <w:rPr>
          <w:u w:val="single"/>
        </w:rPr>
        <w:tab/>
      </w:r>
      <w:r>
        <w:rPr/>
        <w:t xml:space="preserve">Name: </w:t>
      </w:r>
      <w:r>
        <w:fldChar w:fldCharType="begin">
          <w:ffData>
            <w:name w:val="CoSigner"/>
            <w:enabled/>
            <w:calcOnExit w:val="0"/>
            <w:statusText w:type="text" w:val="Enter title of authorized signatory from company this agreement is to be entered in with."/>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u w:val="single"/>
        </w:rPr>
        <w:tab/>
      </w:r>
    </w:p>
    <w:p>
      <w:pPr>
        <w:pStyle w:val="Normal"/>
        <w:rPr>
          <w:u w:val="single"/>
        </w:rPr>
      </w:pPr>
      <w:r>
        <w:rPr>
          <w:u w:val="single"/>
        </w:rPr>
      </w:r>
    </w:p>
    <w:p>
      <w:pPr>
        <w:pStyle w:val="Normal"/>
        <w:tabs>
          <w:tab w:val="clear" w:pos="720"/>
          <w:tab w:val="left" w:pos="4500" w:leader="none"/>
          <w:tab w:val="left" w:pos="8640" w:leader="none"/>
        </w:tabs>
        <w:rPr/>
      </w:pPr>
      <w:r>
        <w:rPr/>
        <w:t xml:space="preserve">Title: </w:t>
      </w:r>
      <w:r>
        <w:fldChar w:fldCharType="begin">
          <w:ffData>
            <w:name w:val="Dropdown3"/>
            <w:enabled/>
            <w:ddList>
              <w:result w:val="0"/>
              <w:listEntry w:val="President, Chairman, CEO"/>
              <w:listEntry w:val="Chief Financial Officer"/>
              <w:listEntry w:val="Chief Operating Officer"/>
              <w:listEntry w:val="Sr. Vice President, Strategic Development"/>
            </w:ddList>
          </w:ffData>
        </w:fldChar>
      </w:r>
      <w:r>
        <w:rPr>
          <w:u w:val="single"/>
        </w:rPr>
        <w:instrText xml:space="preserve"> FORMDROPDOWN </w:instrText>
      </w:r>
      <w:r>
        <w:rPr>
          <w:u w:val="single"/>
        </w:rPr>
        <w:fldChar w:fldCharType="separate"/>
      </w:r>
      <w:bookmarkStart w:id="4" w:name="Dropdown3"/>
      <w:bookmarkStart w:id="5" w:name="Dropdown3"/>
      <w:bookmarkEnd w:id="5"/>
      <w:r>
        <w:rPr>
          <w:u w:val="single"/>
        </w:rPr>
      </w:r>
      <w:r>
        <w:rPr>
          <w:u w:val="single"/>
        </w:rPr>
        <w:fldChar w:fldCharType="end"/>
      </w:r>
      <w:r>
        <w:rPr>
          <w:u w:val="single"/>
        </w:rPr>
        <w:tab/>
      </w:r>
      <w:r>
        <w:rPr/>
        <w:t xml:space="preserve">Title: </w:t>
      </w:r>
      <w:r>
        <w:fldChar w:fldCharType="begin">
          <w:ffData>
            <w:name w:val="Text6"/>
            <w:enabled/>
            <w:calcOnExit w:val="0"/>
            <w:statusText w:type="text" w:val="Enter title of authorized signatory from company this agreement is to be entered in with."/>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u w:val="single"/>
        </w:rPr>
        <w:tab/>
      </w:r>
    </w:p>
    <w:p>
      <w:pPr>
        <w:pStyle w:val="Normal"/>
        <w:rPr>
          <w:u w:val="single"/>
        </w:rPr>
      </w:pPr>
      <w:r>
        <w:rPr>
          <w:u w:val="single"/>
        </w:rPr>
      </w:r>
    </w:p>
    <w:p>
      <w:pPr>
        <w:pStyle w:val="Normal"/>
        <w:tabs>
          <w:tab w:val="clear" w:pos="720"/>
          <w:tab w:val="left" w:pos="4500" w:leader="none"/>
          <w:tab w:val="left" w:pos="8640" w:leader="none"/>
        </w:tabs>
        <w:rPr/>
      </w:pPr>
      <w:r>
        <w:rPr/>
        <w:t xml:space="preserve">Date: </w:t>
      </w:r>
      <w:r>
        <w:fldChar w:fldCharType="begin">
          <w:ffData>
            <w:name w:val="Text5"/>
            <w:enabled/>
            <w:calcOnExit w:val="0"/>
            <w:statusText w:type="text" w:val="Enter date you expect this agreement is expected to be signed at Aether"/>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u w:val="single"/>
        </w:rPr>
        <w:tab/>
      </w:r>
      <w:r>
        <w:rPr/>
        <w:t xml:space="preserve">Date: </w:t>
      </w:r>
      <w:r>
        <w:fldChar w:fldCharType="begin">
          <w:ffData>
            <w:name w:val="CoSignDate"/>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u w:val="single"/>
        </w:rPr>
        <w:tab/>
      </w:r>
      <w:r>
        <w:rPr/>
        <w:t xml:space="preserve"> </w:t>
      </w:r>
    </w:p>
    <w:p>
      <w:pPr>
        <w:pStyle w:val="Normal"/>
        <w:rPr/>
      </w:pPr>
      <w:r>
        <w:rPr/>
      </w:r>
    </w:p>
    <w:sectPr>
      <w:footerReference w:type="default" r:id="rId4"/>
      <w:footerReference w:type="first" r:id="rId5"/>
      <w:type w:val="continuous"/>
      <w:pgSz w:w="12240" w:h="15840"/>
      <w:pgMar w:left="1800" w:right="1800" w:gutter="0" w:header="0" w:top="1440" w:footer="720" w:bottom="144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3">
    <w:lvl w:ilvl="0">
      <w:start w:val="1"/>
      <w:numFmt w:val="lowerLetter"/>
      <w:lvlText w:val="(%1) "/>
      <w:lvlJc w:val="start"/>
      <w:pPr>
        <w:tabs>
          <w:tab w:val="num" w:pos="360"/>
        </w:tabs>
        <w:ind w:start="1800" w:hanging="360"/>
      </w:pPr>
      <w:rPr>
        <w:sz w:val="20"/>
        <w:i w:val="false"/>
        <w:u w:val="none"/>
        <w:b w:val="false"/>
        <w:rFonts w:ascii="Times New Roman" w:hAnsi="Times New Roman" w:cs="Times New Roman"/>
      </w:rPr>
    </w:lvl>
  </w:abstractNum>
  <w:abstractNum w:abstractNumId="4">
    <w:lvl w:ilvl="0">
      <w:start w:val="1"/>
      <w:numFmt w:val="lowerLetter"/>
      <w:lvlText w:val="(%1) "/>
      <w:lvlJc w:val="start"/>
      <w:pPr>
        <w:tabs>
          <w:tab w:val="num" w:pos="360"/>
        </w:tabs>
        <w:ind w:start="1800" w:hanging="360"/>
      </w:pPr>
      <w:rPr>
        <w:sz w:val="20"/>
        <w:i w:val="false"/>
        <w:u w:val="none"/>
        <w:b w:val="false"/>
        <w:rFonts w:ascii="Times New Roman" w:hAnsi="Times New Roman" w:cs="Times New Roman"/>
      </w:rPr>
    </w:lvl>
  </w:abstractNum>
  <w:abstractNum w:abstractNumId="5">
    <w:lvl w:ilvl="0">
      <w:start w:val="1"/>
      <w:numFmt w:val="decimal"/>
      <w:lvlText w:val="%1. "/>
      <w:lvlJc w:val="start"/>
      <w:pPr>
        <w:tabs>
          <w:tab w:val="num" w:pos="360"/>
        </w:tabs>
        <w:ind w:start="108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rFonts w:ascii="Times New Roman" w:hAnsi="Times New Roman" w:cs="Times New Roman"/>
      <w:b w:val="false"/>
      <w:i w:val="false"/>
      <w:sz w:val="20"/>
      <w:u w:val="none"/>
    </w:rPr>
  </w:style>
  <w:style w:type="character" w:styleId="WW8Num2z0">
    <w:name w:val="WW8Num2z0"/>
    <w:qFormat/>
    <w:rPr>
      <w:rFonts w:ascii="Times New Roman" w:hAnsi="Times New Roman" w:cs="Times New Roman"/>
      <w:b w:val="false"/>
      <w:i w:val="false"/>
      <w:sz w:val="20"/>
      <w:u w:val="none"/>
    </w:rPr>
  </w:style>
  <w:style w:type="character" w:styleId="WW8Num3z0">
    <w:name w:val="WW8Num3z0"/>
    <w:qFormat/>
    <w:rPr>
      <w:rFonts w:ascii="Times New Roman" w:hAnsi="Times New Roman" w:cs="Times New Roman"/>
      <w:b w:val="false"/>
      <w:i w:val="false"/>
      <w:sz w:val="20"/>
      <w:u w:val="none"/>
    </w:rPr>
  </w:style>
  <w:style w:type="character" w:styleId="WW8Num4z0">
    <w:name w:val="WW8Num4z0"/>
    <w:qFormat/>
    <w:rPr>
      <w:rFonts w:ascii="Times New Roman" w:hAnsi="Times New Roman" w:cs="Times New Roman"/>
      <w:b w:val="false"/>
      <w:i w:val="false"/>
      <w:sz w:val="20"/>
      <w:u w:val="none"/>
    </w:rPr>
  </w:style>
  <w:style w:type="character" w:styleId="WW8Num5z0">
    <w:name w:val="WW8Num5z0"/>
    <w:qFormat/>
    <w:rPr>
      <w:rFonts w:ascii="Times New Roman" w:hAnsi="Times New Roman" w:cs="Times New Roman"/>
      <w:b w:val="false"/>
      <w:i w:val="false"/>
      <w:sz w:val="20"/>
      <w:u w:val="none"/>
    </w:rPr>
  </w:style>
  <w:style w:type="character" w:styleId="WW8Num6z0">
    <w:name w:val="WW8Num6z0"/>
    <w:qFormat/>
    <w:rPr>
      <w:rFonts w:ascii="Times New Roman" w:hAnsi="Times New Roman" w:cs="Times New Roman"/>
      <w:b w:val="false"/>
      <w:i w:val="false"/>
      <w:sz w:val="20"/>
      <w:u w:val="none"/>
    </w:rPr>
  </w:style>
  <w:style w:type="character" w:styleId="WW8NumSt4z0">
    <w:name w:val="WW8NumSt4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2000-06-28T19:56:00Z</dcterms:created>
  <dc:creator>John Clarke</dc:creator>
  <dc:description/>
  <dc:language>en-CA</dc:language>
  <cp:lastModifiedBy>Ron Sullivan</cp:lastModifiedBy>
  <cp:lastPrinted>2000-03-24T09:08:00Z</cp:lastPrinted>
  <dcterms:modified xsi:type="dcterms:W3CDTF">2000-06-28T19:56:00Z</dcterms:modified>
  <cp:revision>2</cp:revision>
  <dc:subject/>
  <dc:title>This Agreement is entered into as of the       day of                          , 1996 between Next Generation Technologies, LLC of 8 Reservoir Circle Suite 101, Baltimore MD (NEXGEN) and                          </dc:title>
</cp:coreProperties>
</file>