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3600" w:end="0"/>
        <w:rPr/>
      </w:pPr>
      <w:r>
        <w:rPr/>
        <w:t>Public Relations Contact:</w:t>
      </w:r>
    </w:p>
    <w:p>
      <w:pPr>
        <w:pStyle w:val="Normal"/>
        <w:rPr/>
      </w:pPr>
      <w:r>
        <w:rPr/>
        <w:tab/>
        <w:tab/>
        <w:tab/>
        <w:tab/>
        <w:tab/>
        <w:tab/>
        <w:t>Beth Jensen</w:t>
      </w:r>
    </w:p>
    <w:p>
      <w:pPr>
        <w:pStyle w:val="Normal"/>
        <w:rPr/>
      </w:pPr>
      <w:r>
        <w:rPr/>
        <w:tab/>
        <w:tab/>
        <w:tab/>
        <w:tab/>
        <w:tab/>
        <w:tab/>
        <w:t>(402) 398-7806</w:t>
      </w:r>
    </w:p>
    <w:p>
      <w:pPr>
        <w:pStyle w:val="Normal"/>
        <w:rPr/>
      </w:pPr>
      <w:r>
        <w:rPr/>
        <w:tab/>
        <w:tab/>
        <w:tab/>
        <w:tab/>
        <w:tab/>
        <w:tab/>
        <w:t>Investor Relations Contact:</w:t>
      </w:r>
    </w:p>
    <w:p>
      <w:pPr>
        <w:pStyle w:val="Normal"/>
        <w:rPr/>
      </w:pPr>
      <w:r>
        <w:rPr/>
        <w:tab/>
        <w:tab/>
        <w:tab/>
        <w:tab/>
        <w:tab/>
        <w:tab/>
        <w:t>Ellen Konsdorf</w:t>
      </w:r>
    </w:p>
    <w:p>
      <w:pPr>
        <w:pStyle w:val="Normal"/>
        <w:spacing w:lineRule="auto" w:line="360"/>
        <w:ind w:firstLine="720" w:end="0"/>
        <w:rPr/>
      </w:pPr>
      <w:r>
        <w:rPr/>
        <w:tab/>
        <w:tab/>
        <w:tab/>
        <w:tab/>
        <w:tab/>
        <w:t>(402) 398-7840</w:t>
      </w:r>
    </w:p>
    <w:p>
      <w:pPr>
        <w:pStyle w:val="Normal"/>
        <w:spacing w:lineRule="auto" w:line="360"/>
        <w:rPr/>
      </w:pPr>
      <w:r>
        <w:rPr/>
      </w:r>
    </w:p>
    <w:p>
      <w:pPr>
        <w:pStyle w:val="Normal"/>
        <w:rPr>
          <w:b/>
          <w:u w:val="single"/>
        </w:rPr>
      </w:pPr>
      <w:r>
        <w:rPr>
          <w:b/>
          <w:u w:val="single"/>
        </w:rPr>
        <w:t>NORTHERN BORDER PARTNERS, L.P. ANNOUNCES INTENT TO PURCHASE</w:t>
      </w:r>
    </w:p>
    <w:p>
      <w:pPr>
        <w:pStyle w:val="Normal"/>
        <w:rPr>
          <w:b/>
          <w:u w:val="single"/>
        </w:rPr>
      </w:pPr>
      <w:r>
        <w:rPr>
          <w:b/>
          <w:u w:val="single"/>
        </w:rPr>
        <w:t xml:space="preserve">ENRON NORTH AMERICA ASSETS IN POWDER RIVER AND WIND RIVER BASINS </w:t>
      </w:r>
    </w:p>
    <w:p>
      <w:pPr>
        <w:pStyle w:val="Heading1"/>
        <w:ind w:hanging="0" w:start="0"/>
        <w:rPr>
          <w:b w:val="false"/>
          <w:u w:val="single"/>
        </w:rPr>
      </w:pPr>
      <w:r>
        <w:rPr>
          <w:b w:val="false"/>
          <w:u w:val="single"/>
        </w:rPr>
      </w:r>
    </w:p>
    <w:p>
      <w:pPr>
        <w:pStyle w:val="Normal"/>
        <w:rPr>
          <w:b/>
          <w:u w:val="single"/>
        </w:rPr>
      </w:pPr>
      <w:r>
        <w:rPr>
          <w:b/>
          <w:u w:val="single"/>
        </w:rPr>
      </w:r>
    </w:p>
    <w:p>
      <w:pPr>
        <w:pStyle w:val="Normal"/>
        <w:rPr>
          <w:b/>
          <w:u w:val="single"/>
        </w:rPr>
      </w:pPr>
      <w:r>
        <w:rPr>
          <w:b/>
          <w:u w:val="single"/>
        </w:rPr>
      </w:r>
    </w:p>
    <w:p>
      <w:pPr>
        <w:pStyle w:val="Normal"/>
        <w:rPr/>
      </w:pPr>
      <w:r>
        <w:rPr/>
        <w:t xml:space="preserve">FOR IMMEDIATE RELEASE: Wednesday, August 23, 2000 </w:t>
      </w:r>
    </w:p>
    <w:p>
      <w:pPr>
        <w:pStyle w:val="Normal"/>
        <w:rPr/>
      </w:pPr>
      <w:r>
        <w:rPr/>
      </w:r>
    </w:p>
    <w:p>
      <w:pPr>
        <w:pStyle w:val="Normal"/>
        <w:spacing w:lineRule="auto" w:line="360"/>
        <w:ind w:firstLine="720" w:end="0"/>
        <w:rPr/>
      </w:pPr>
      <w:r>
        <w:rPr>
          <w:b/>
        </w:rPr>
        <w:t xml:space="preserve">OMAHA </w:t>
      </w:r>
      <w:r>
        <w:rPr/>
        <w:t xml:space="preserve"> - Northern Border Partners, L.P. (NYSE: NBP) announced that it has signed a Letter of Understanding to purchase gas gathering facilities in the Powder River and Wind River Basins in Wyoming for approximately $200 million from Enron North America Corp. (ENA), a wholly-owned subsidiary of Enron Corp. (NYSE: ENE).  The transaction includes the purchase of Enron</w:t>
      </w:r>
      <w:r>
        <w:rPr>
          <w:color w:val="000000"/>
          <w:lang w:eastAsia="en-US"/>
        </w:rPr>
        <w:t xml:space="preserve"> Midstream Services, L.L.C., which holds, among other assets, a 10 percent ownership interest in Bighorn Gas Gathering L.L.C., and the ENA subsidiaries which hold a 33 percent ownership interest in Fort Union Gas Gathering L.L.C. and a 35 percent ownership interest in Lost Creek Gathering L.L.C. </w:t>
      </w:r>
    </w:p>
    <w:p>
      <w:pPr>
        <w:pStyle w:val="Normal"/>
        <w:spacing w:lineRule="auto" w:line="360"/>
        <w:ind w:firstLine="720" w:end="0"/>
        <w:rPr>
          <w:color w:val="000000"/>
          <w:lang w:eastAsia="en-US"/>
        </w:rPr>
      </w:pPr>
      <w:r>
        <w:rPr>
          <w:color w:val="000000"/>
          <w:lang w:eastAsia="en-US"/>
        </w:rPr>
        <w:t>Upon completion of this transaction, Northern Border and ENA will provide complementary services in the Powder River and Wind River Basins.  Northern Border will own and operate physical assets, and provide gathering and transportation services.  ENA will continue to provide gas purchase and sale, finance, risk management and producer outsourcing services.</w:t>
      </w:r>
    </w:p>
    <w:p>
      <w:pPr>
        <w:pStyle w:val="Normal"/>
        <w:spacing w:lineRule="auto" w:line="360"/>
        <w:ind w:firstLine="720" w:end="0"/>
        <w:rPr>
          <w:color w:val="000000"/>
          <w:lang w:eastAsia="en-US"/>
        </w:rPr>
      </w:pPr>
      <w:r>
        <w:rPr>
          <w:color w:val="000000"/>
          <w:lang w:eastAsia="en-US"/>
        </w:rPr>
        <w:t>“</w:t>
      </w:r>
      <w:r>
        <w:rPr>
          <w:color w:val="000000"/>
          <w:lang w:eastAsia="en-US"/>
        </w:rPr>
        <w:t>The transaction is further evidence of our commitment to grow and diversify our asset mix,” said Larry DeRoin, Chairman and Chief Executive Officer of Northern Border Partners, L.P.  “The Powder River and Wind River Basins offer us both growth opportunities and strong economics.”</w:t>
      </w:r>
    </w:p>
    <w:p>
      <w:pPr>
        <w:pStyle w:val="Normal"/>
        <w:spacing w:lineRule="auto" w:line="360"/>
        <w:ind w:firstLine="720" w:end="0"/>
        <w:rPr>
          <w:color w:val="000000"/>
          <w:lang w:eastAsia="en-US"/>
        </w:rPr>
      </w:pPr>
      <w:r>
        <w:rPr>
          <w:color w:val="000000"/>
          <w:lang w:eastAsia="en-US"/>
        </w:rPr>
        <w:t>“</w:t>
      </w:r>
      <w:r>
        <w:rPr>
          <w:color w:val="000000"/>
          <w:lang w:eastAsia="en-US"/>
        </w:rPr>
        <w:t xml:space="preserve">The sale of these assets allows ENA to concentrate on cultivating customer relationships in the West through our risk management and outsourcing expertise,” said Dave Delainey, president and chief executive officer of ENA.  “Additionally, we can focus on the purchase and sale of natural gas in these high growth Rocky Mountain Basins.”  </w:t>
      </w:r>
    </w:p>
    <w:p>
      <w:pPr>
        <w:pStyle w:val="Normal"/>
        <w:spacing w:lineRule="auto" w:line="360"/>
        <w:ind w:firstLine="720" w:end="0"/>
        <w:rPr>
          <w:color w:val="000000"/>
          <w:lang w:eastAsia="en-US"/>
        </w:rPr>
      </w:pPr>
      <w:r>
        <w:rPr>
          <w:color w:val="000000"/>
          <w:lang w:eastAsia="en-US"/>
        </w:rPr>
        <w:t xml:space="preserve">The 10 percent interest in Bighorn Gas Gathering is in addition to Northern Border’s current 39 percent interest.  CMS Field Services, Inc. holds the remaining ownership interest in Bighorn Gas Gathering.  The remaining ownership interest in Fort Union Gas Gathering is held in varying percentages by subsidiaries of CMS Energy Services, Western Gas Resources, Inc., Colorado Interstate Gas Company, and Barrett Resources.  A subsidiary of Burlington Resources, Inc. holds the remaining ownership interest in Lost Creek Gathering. </w:t>
      </w:r>
    </w:p>
    <w:p>
      <w:pPr>
        <w:pStyle w:val="Normal"/>
        <w:spacing w:lineRule="auto" w:line="360"/>
        <w:ind w:firstLine="720" w:end="0"/>
        <w:rPr/>
      </w:pPr>
      <w:r>
        <w:rPr/>
        <w:t>Fort Union owns an existing 106-mile gas gathering system in the Powder River Basin.  Lost Creek owns a 123-mile gas gathering system in the Wind River Basin that is expected to be in service later this month.  Bighorn owns an existing 92-mile gas gathering system in the Powder River Basin with an additional 56 miles under construction.</w:t>
      </w:r>
    </w:p>
    <w:p>
      <w:pPr>
        <w:pStyle w:val="Normal"/>
        <w:spacing w:lineRule="auto" w:line="360"/>
        <w:ind w:firstLine="720" w:end="0"/>
        <w:rPr>
          <w:color w:val="000000"/>
          <w:lang w:eastAsia="en-US"/>
        </w:rPr>
      </w:pPr>
      <w:r>
        <w:rPr>
          <w:color w:val="000000"/>
          <w:lang w:eastAsia="en-US"/>
        </w:rPr>
        <w:t>Completion of this transaction is subject to the negotiation and execution of definitive agreements and receipt of all necessary approvals.</w:t>
      </w:r>
    </w:p>
    <w:p>
      <w:pPr>
        <w:pStyle w:val="Normal"/>
        <w:spacing w:lineRule="auto" w:line="360"/>
        <w:ind w:firstLine="720" w:end="0"/>
        <w:rPr/>
      </w:pPr>
      <w:r>
        <w:rPr/>
        <w:t>Northern Border Partners, L.P. owns a 70 percent general partner interest in Northern Border Pipeline Company, which owns and operates a 1,214-mile interstate pipeline system which transports approximately 23 percent of all Canadian natural gas imports into the United States.  It also owns the Black Mesa Pipeline, a 273-mile, coal-water slurry pipeline from Kayenta, Arizona to the Mohave Power Station in Laughlin, Nevada and an equity investment in Bighorn Gas Gathering, L.L.C., a gathering system located in the Powder River Basin in Wyoming.   Northern Border Partners, L.P. information may be found at http://www.northernborderpartners.com/</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BodyText"/>
        <w:jc w:val="both"/>
        <w:rPr/>
      </w:pPr>
      <w:r>
        <w:rPr/>
        <w:t>This press release includes forward-looking statements within the meaning of Section 27A of the Securities Act and Section 21E of the Securities Exchange Act of 1934.  Although Northern Border Partners, L.P. believes that its expectations are based on reasonable assumptions, it can give no assurance that such expectations will be achieved.  Important factors that could cause actual results to differ materially from those in the forward-looking statements include competitive conditions in the gathering and transportation of natural gas, due diligence of the transaction and timely approval of the Hart-Scott-Rodino Act filing by the Federal Trade Commission or expiration or early termination of the waiting period prescribed under the Hart-Scott-Rodino Act.</w:t>
      </w:r>
    </w:p>
    <w:p>
      <w:pPr>
        <w:pStyle w:val="Normal"/>
        <w:spacing w:lineRule="auto" w:line="360"/>
        <w:rPr/>
      </w:pPr>
      <w:r>
        <w:rPr/>
      </w:r>
    </w:p>
    <w:p>
      <w:pPr>
        <w:pStyle w:val="Normal"/>
        <w:spacing w:lineRule="auto" w:line="360"/>
        <w:jc w:val="center"/>
        <w:rPr/>
      </w:pPr>
      <w:r>
        <w:rPr/>
        <w:t>##</w:t>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i/>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2000-08-22T14:04:00Z</dcterms:created>
  <dc:creator>Eric William Thode</dc:creator>
  <dc:description/>
  <dc:language>en-CA</dc:language>
  <cp:lastModifiedBy>Eric William Thode</cp:lastModifiedBy>
  <dcterms:modified xsi:type="dcterms:W3CDTF">2000-08-22T14:04:00Z</dcterms:modified>
  <cp:revision>2</cp:revision>
  <dc:subject/>
  <dc:title>Public Relations Contact:</dc:title>
</cp:coreProperties>
</file>