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NA Version 2 - November 27, 1999</w:t>
      </w:r>
    </w:p>
    <w:p>
      <w:pPr>
        <w:pStyle w:val="Normal"/>
        <w:jc w:val="center"/>
        <w:rPr>
          <w:b/>
        </w:rPr>
      </w:pPr>
      <w:r>
        <w:rPr>
          <w:b/>
        </w:rPr>
        <w:t>ELECTRONIC TRADING AGREEMENT</w:t>
      </w:r>
    </w:p>
    <w:p>
      <w:pPr>
        <w:pStyle w:val="Normal"/>
        <w:jc w:val="both"/>
        <w:rPr/>
      </w:pPr>
      <w:r>
        <w:rPr/>
        <w:t xml:space="preserve">WHEREAS, Enron North America Corp.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 xml:space="preserve">1. </w:t>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 xml:space="preserve">2. </w:t>
      </w:r>
      <w:r>
        <w:rPr>
          <w:b/>
          <w:u w:val="single"/>
        </w:rPr>
        <w:t>REPRESENTATIONS, WARRANTIES AND COVENANTS.</w:t>
      </w:r>
      <w:r>
        <w:rPr/>
        <w:t xml:space="preserve"> Counterparty hereby represents, warrants and covenants as follows:</w:t>
      </w:r>
    </w:p>
    <w:p>
      <w:pPr>
        <w:pStyle w:val="Normal"/>
        <w:jc w:val="both"/>
        <w:rPr/>
      </w:pPr>
      <w:r>
        <w:rPr/>
        <w:t xml:space="preserve">(a) 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 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 Counterparty shall comply with any and all laws, rules, regulations or orders applicable to Counterparty’s access to and use of the Website.</w:t>
      </w:r>
    </w:p>
    <w:p>
      <w:pPr>
        <w:pStyle w:val="Normal"/>
        <w:jc w:val="both"/>
        <w:rPr/>
      </w:pPr>
      <w:r>
        <w:rPr/>
        <w:t>(d) 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 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 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the Counterparty any rights in respect of such sites.</w:t>
      </w:r>
    </w:p>
    <w:p>
      <w:pPr>
        <w:pStyle w:val="Normal"/>
        <w:jc w:val="both"/>
        <w:rPr/>
      </w:pPr>
      <w:r>
        <w:rPr/>
        <w:t xml:space="preserve">(g) 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 xml:space="preserve">3. </w:t>
      </w:r>
      <w:r>
        <w:rPr>
          <w:b/>
          <w:u w:val="single"/>
        </w:rPr>
        <w:t>TRANSACTIONS</w:t>
      </w:r>
      <w:r>
        <w:rPr>
          <w:b/>
        </w:rPr>
        <w:t>.</w:t>
      </w:r>
    </w:p>
    <w:p>
      <w:pPr>
        <w:pStyle w:val="Normal"/>
        <w:jc w:val="both"/>
        <w:rPr/>
      </w:pPr>
      <w:r>
        <w:rPr/>
        <w:t xml:space="preserve">(a) 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 With respect to financially settled Transactions, a master agreement between Counterparty and either Enron North America (ENA) or Enron Canada (EC) will govern relevant Transactions between Counterparty and ENA or EC.</w:t>
      </w:r>
    </w:p>
    <w:p>
      <w:pPr>
        <w:pStyle w:val="Normal"/>
        <w:jc w:val="both"/>
        <w:rPr/>
      </w:pPr>
      <w:r>
        <w:rPr/>
        <w:t>(b) 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 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 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 Enron may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jc w:val="both"/>
        <w:rPr/>
      </w:pPr>
      <w:r>
        <w:rPr>
          <w:b/>
        </w:rPr>
        <w:t xml:space="preserve">4. </w:t>
      </w:r>
      <w:r>
        <w:rPr>
          <w:b/>
          <w:u w:val="single"/>
        </w:rPr>
        <w:t>LIMITATION OF LIABILITY; INDEMNITY.</w:t>
      </w:r>
    </w:p>
    <w:p>
      <w:pPr>
        <w:pStyle w:val="Normal"/>
        <w:jc w:val="both"/>
        <w:rPr/>
      </w:pPr>
      <w:r>
        <w:rPr/>
        <w:t xml:space="preserve">(a) 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 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b/>
        </w:rPr>
        <w:t xml:space="preserve">5. </w:t>
      </w:r>
      <w:r>
        <w:rPr>
          <w:b/>
          <w:u w:val="single"/>
        </w:rPr>
        <w:t>CONFIDENTIALITY</w:t>
      </w:r>
      <w:r>
        <w:rPr>
          <w:b/>
        </w:rPr>
        <w:t>.</w:t>
      </w:r>
    </w:p>
    <w:p>
      <w:pPr>
        <w:pStyle w:val="Normal"/>
        <w:jc w:val="both"/>
        <w:rPr/>
      </w:pPr>
      <w:r>
        <w:rPr/>
        <w:t>(a)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 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jc w:val="both"/>
        <w:rPr/>
      </w:pPr>
      <w:r>
        <w:rPr/>
        <w:t>(c) 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jc w:val="both"/>
        <w:rPr/>
      </w:pPr>
      <w:r>
        <w:rPr>
          <w:b/>
        </w:rPr>
        <w:t xml:space="preserve">6. </w:t>
      </w:r>
      <w:r>
        <w:rPr>
          <w:b/>
          <w:u w:val="single"/>
        </w:rPr>
        <w:t>GENERAL</w:t>
      </w:r>
      <w:r>
        <w:rPr>
          <w:b/>
        </w:rPr>
        <w:t>.</w:t>
      </w:r>
    </w:p>
    <w:p>
      <w:pPr>
        <w:pStyle w:val="Normal"/>
        <w:jc w:val="both"/>
        <w:rPr/>
      </w:pPr>
      <w:r>
        <w:rPr/>
        <w:t xml:space="preserve">(a) 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Section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 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 The Counterparty shall be solely responsible for all third party costs associated with its accessing and utilizing the Website.</w:t>
      </w:r>
    </w:p>
    <w:p>
      <w:pPr>
        <w:pStyle w:val="Normal"/>
        <w:jc w:val="both"/>
        <w:rPr/>
      </w:pPr>
      <w:r>
        <w:rPr/>
        <w:t>(d) 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 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jc w:val="both"/>
        <w:rPr/>
      </w:pPr>
      <w:r>
        <w:rPr/>
        <w:t>(f) 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2000-04-25T21:10:00Z</dcterms:created>
  <dc:creator>dhalley</dc:creator>
  <dc:description/>
  <dc:language>en-CA</dc:language>
  <cp:lastModifiedBy>lpacheco</cp:lastModifiedBy>
  <dcterms:modified xsi:type="dcterms:W3CDTF">2000-04-25T21:10:00Z</dcterms:modified>
  <cp:revision>2</cp:revision>
  <dc:subject/>
  <dc:title>NA Version 2 - November 27, 1999</dc:title>
</cp:coreProperties>
</file>