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NARUC TALKING POINTS 2001</w:t>
      </w:r>
    </w:p>
    <w:p>
      <w:pPr>
        <w:pStyle w:val="Normal"/>
        <w:jc w:val="center"/>
        <w:rPr/>
      </w:pPr>
      <w:r>
        <w:rPr/>
      </w:r>
    </w:p>
    <w:p>
      <w:pPr>
        <w:pStyle w:val="Normal"/>
        <w:jc w:val="center"/>
        <w:rPr/>
      </w:pPr>
      <w:r>
        <w:rPr/>
      </w:r>
    </w:p>
    <w:p>
      <w:pPr>
        <w:pStyle w:val="Normal"/>
        <w:numPr>
          <w:ilvl w:val="0"/>
          <w:numId w:val="1"/>
        </w:numPr>
        <w:rPr>
          <w:b/>
          <w:bCs/>
          <w:sz w:val="28"/>
        </w:rPr>
      </w:pPr>
      <w:r>
        <w:rPr>
          <w:b/>
          <w:bCs/>
          <w:sz w:val="28"/>
        </w:rPr>
        <w:t>Timing</w:t>
      </w:r>
    </w:p>
    <w:p>
      <w:pPr>
        <w:pStyle w:val="Normal"/>
        <w:rPr>
          <w:b/>
          <w:bCs/>
          <w:sz w:val="28"/>
        </w:rPr>
      </w:pPr>
      <w:r>
        <w:rPr>
          <w:b/>
          <w:bCs/>
          <w:sz w:val="28"/>
        </w:rPr>
      </w:r>
    </w:p>
    <w:p>
      <w:pPr>
        <w:pStyle w:val="Normal"/>
        <w:ind w:start="720" w:end="0"/>
        <w:rPr/>
      </w:pPr>
      <w:r>
        <w:rPr>
          <w:i/>
          <w:iCs/>
        </w:rPr>
        <w:t xml:space="preserve">Independent RTOs are necessary </w:t>
      </w:r>
      <w:r>
        <w:rPr>
          <w:i/>
          <w:iCs/>
          <w:u w:val="single"/>
        </w:rPr>
        <w:t>now</w:t>
      </w:r>
      <w:r>
        <w:rPr>
          <w:i/>
          <w:iCs/>
        </w:rPr>
        <w:t xml:space="preserve"> in order to provide comparable, non-discriminatory service to all customers</w:t>
      </w:r>
      <w:r>
        <w:rPr/>
        <w:t xml:space="preserve">.  Discriminatory practices (such as lack of transparency, and inconsistent terms and conditions for accessing the transmission grid) occur in today’s market.  </w:t>
      </w:r>
    </w:p>
    <w:p>
      <w:pPr>
        <w:pStyle w:val="Normal"/>
        <w:ind w:firstLine="720" w:end="0"/>
        <w:rPr/>
      </w:pPr>
      <w:r>
        <w:rPr/>
      </w:r>
    </w:p>
    <w:p>
      <w:pPr>
        <w:pStyle w:val="Normal"/>
        <w:numPr>
          <w:ilvl w:val="0"/>
          <w:numId w:val="1"/>
        </w:numPr>
        <w:rPr>
          <w:b/>
          <w:bCs/>
          <w:sz w:val="28"/>
        </w:rPr>
      </w:pPr>
      <w:r>
        <w:rPr>
          <w:b/>
          <w:bCs/>
          <w:sz w:val="28"/>
        </w:rPr>
        <w:t>Standardization</w:t>
      </w:r>
    </w:p>
    <w:p>
      <w:pPr>
        <w:pStyle w:val="Normal"/>
        <w:ind w:start="720" w:end="0"/>
        <w:rPr>
          <w:b/>
          <w:bCs/>
          <w:sz w:val="28"/>
        </w:rPr>
      </w:pPr>
      <w:r>
        <w:rPr>
          <w:b/>
          <w:bCs/>
          <w:sz w:val="28"/>
        </w:rPr>
      </w:r>
    </w:p>
    <w:p>
      <w:pPr>
        <w:pStyle w:val="Normal"/>
        <w:ind w:start="720" w:end="0"/>
        <w:rPr/>
      </w:pPr>
      <w:r>
        <w:rPr>
          <w:i/>
          <w:iCs/>
        </w:rPr>
        <w:t>Market Participants must be provided with transparent, abundant information on real time market prices, products, market rules, documentation, and historical real time market data</w:t>
      </w:r>
      <w:r>
        <w:rPr/>
        <w:t>.  (1) A single RTO tariff providing a single rate, or a set of license plate rates with an explicit end date to recover the cost of existing transmission assets; (2) Uniform terms and conditions of service for all customers; (3) Conversion of existing contracts to the terms and conditions of the RTO tariff.</w:t>
      </w:r>
      <w:r>
        <w:rPr>
          <w:i/>
          <w:iCs/>
        </w:rPr>
        <w:t xml:space="preserve"> </w:t>
      </w:r>
    </w:p>
    <w:p>
      <w:pPr>
        <w:pStyle w:val="Normal"/>
        <w:rPr>
          <w:i/>
          <w:i/>
          <w:iCs/>
        </w:rPr>
      </w:pPr>
      <w:r>
        <w:rPr>
          <w:i/>
          <w:iCs/>
        </w:rPr>
      </w:r>
    </w:p>
    <w:p>
      <w:pPr>
        <w:pStyle w:val="Normal"/>
        <w:numPr>
          <w:ilvl w:val="0"/>
          <w:numId w:val="1"/>
        </w:numPr>
        <w:rPr>
          <w:b/>
          <w:bCs/>
          <w:sz w:val="28"/>
        </w:rPr>
      </w:pPr>
      <w:r>
        <w:rPr>
          <w:b/>
          <w:bCs/>
          <w:sz w:val="28"/>
        </w:rPr>
        <w:t>Scope</w:t>
      </w:r>
    </w:p>
    <w:p>
      <w:pPr>
        <w:pStyle w:val="Normal"/>
        <w:rPr>
          <w:b/>
          <w:bCs/>
          <w:sz w:val="28"/>
        </w:rPr>
      </w:pPr>
      <w:r>
        <w:rPr>
          <w:b/>
          <w:bCs/>
          <w:sz w:val="28"/>
        </w:rPr>
      </w:r>
    </w:p>
    <w:p>
      <w:pPr>
        <w:pStyle w:val="BodyTextIndent"/>
        <w:rPr/>
      </w:pPr>
      <w:r>
        <w:rPr>
          <w:i/>
          <w:iCs/>
        </w:rPr>
        <w:t xml:space="preserve">RTOs should be of sufficient scope to provide efficiencies and follow the natural traded </w:t>
      </w:r>
      <w:r>
        <w:rPr/>
        <w:t xml:space="preserve">markets.  Unlike natural gas, which follows a predetermined path, electricity follows the path of least resistance through a network.  The “natural” markets for wholesale power are the geographic areas, and transmission systems, within which electricity loop flows are largely internalized.  </w:t>
      </w:r>
    </w:p>
    <w:p>
      <w:pPr>
        <w:pStyle w:val="BodyTextIndent"/>
        <w:rPr>
          <w:b/>
          <w:bCs/>
          <w:sz w:val="28"/>
        </w:rPr>
      </w:pPr>
      <w:r>
        <w:rPr>
          <w:b/>
          <w:bCs/>
          <w:sz w:val="28"/>
        </w:rPr>
      </w:r>
    </w:p>
    <w:p>
      <w:pPr>
        <w:pStyle w:val="BodyTextIndent"/>
        <w:numPr>
          <w:ilvl w:val="0"/>
          <w:numId w:val="1"/>
        </w:numPr>
        <w:rPr>
          <w:b/>
          <w:bCs/>
          <w:sz w:val="28"/>
        </w:rPr>
      </w:pPr>
      <w:r>
        <w:rPr>
          <w:b/>
          <w:bCs/>
          <w:sz w:val="28"/>
        </w:rPr>
        <w:t>Real Time Energy Markets</w:t>
      </w:r>
    </w:p>
    <w:p>
      <w:pPr>
        <w:pStyle w:val="Normal"/>
        <w:rPr>
          <w:b/>
          <w:bCs/>
          <w:sz w:val="28"/>
        </w:rPr>
      </w:pPr>
      <w:r>
        <w:rPr>
          <w:b/>
          <w:bCs/>
          <w:sz w:val="28"/>
        </w:rPr>
      </w:r>
    </w:p>
    <w:p>
      <w:pPr>
        <w:pStyle w:val="Normal"/>
        <w:ind w:start="720" w:end="0"/>
        <w:rPr/>
      </w:pPr>
      <w:r>
        <w:rPr>
          <w:i/>
          <w:iCs/>
        </w:rPr>
        <w:t xml:space="preserve">The RTO should operate real time energy markets that include demand side bidding to promote </w:t>
      </w:r>
      <w:r>
        <w:rPr/>
        <w:t xml:space="preserve">efficiency.  The real time prices for electricity and transmission service are inextricably linked.  The price of electric energy at any location depends on the transportation cost (transmission price, including congestion costs) of moving energy from where it is generated to where it is consumed.  Market design should provide market participants with the flexibility either to enter into forward bilateral contracts or to buy energy from, or sell energy into, a real time spot market.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2001-11-08T18:18:00Z</dcterms:created>
  <dc:creator>jguerre</dc:creator>
  <dc:description/>
  <dc:language>en-CA</dc:language>
  <cp:lastModifiedBy>jguerre</cp:lastModifiedBy>
  <dcterms:modified xsi:type="dcterms:W3CDTF">2001-11-08T21:34:00Z</dcterms:modified>
  <cp:revision>6</cp:revision>
  <dc:subject/>
  <dc:title>NARUC TALKING POINTS 2001</dc:title>
</cp:coreProperties>
</file>