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Murphy Medusa Bid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PCS Scope of Work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Cost estimates for the following cases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Assume</w:t>
      </w:r>
      <w:r>
        <w:rPr/>
        <w:t xml:space="preserve"> a SPAR at MC 538 and a fixed shelf platform receiving host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Assume</w:t>
      </w:r>
      <w:r>
        <w:rPr/>
        <w:t xml:space="preserve"> a pipeline MAOP of 2200 psi unless PCS significant reason for change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Assume</w:t>
      </w:r>
      <w:r>
        <w:rPr/>
        <w:t xml:space="preserve"> a 1300 psi receiving pressure for Cases 1-3</w:t>
      </w:r>
    </w:p>
    <w:p>
      <w:pPr>
        <w:pStyle w:val="Normal"/>
        <w:numPr>
          <w:ilvl w:val="0"/>
          <w:numId w:val="2"/>
        </w:numPr>
        <w:rPr/>
      </w:pPr>
      <w:r>
        <w:rPr/>
        <w:t>** Note: Murphy has assumed 12” SCRs for both oil and gas…Murphy would be interested to know if there is significant savings with smaller sizes.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Include</w:t>
      </w:r>
      <w:r>
        <w:rPr/>
        <w:t xml:space="preserve"> a list of components to be included at both SPAR and receiving host (metering, chemical injection, pigging, hull piping, SCR, etc.)</w:t>
      </w:r>
    </w:p>
    <w:p>
      <w:pPr>
        <w:pStyle w:val="Normal"/>
        <w:numPr>
          <w:ilvl w:val="0"/>
          <w:numId w:val="4"/>
        </w:numPr>
        <w:rPr/>
      </w:pPr>
      <w:r>
        <w:rPr>
          <w:b/>
        </w:rPr>
        <w:t>Calculate and document</w:t>
      </w:r>
      <w:r>
        <w:rPr/>
        <w:t xml:space="preserve"> expected operating pressures at the Medusa facility for 40 MBOPD in Case 3 and 60, 80, 110 MMSCFD in Case 1 (same pipe size for all three gas volumes)</w:t>
      </w:r>
    </w:p>
    <w:p>
      <w:pPr>
        <w:pStyle w:val="Normal"/>
        <w:numPr>
          <w:ilvl w:val="0"/>
          <w:numId w:val="3"/>
        </w:numPr>
        <w:rPr/>
      </w:pPr>
      <w:r>
        <w:rPr/>
        <w:t>110 MMSCFD gas pipeline from MC 538 to WD 152</w:t>
      </w:r>
    </w:p>
    <w:p>
      <w:pPr>
        <w:pStyle w:val="Normal"/>
        <w:numPr>
          <w:ilvl w:val="0"/>
          <w:numId w:val="3"/>
        </w:numPr>
        <w:rPr/>
      </w:pPr>
      <w:r>
        <w:rPr/>
        <w:t>110 MMSCFD gas pipeline from MC 538 to WD 143</w:t>
      </w:r>
    </w:p>
    <w:p>
      <w:pPr>
        <w:pStyle w:val="Normal"/>
        <w:numPr>
          <w:ilvl w:val="0"/>
          <w:numId w:val="3"/>
        </w:numPr>
        <w:rPr/>
      </w:pPr>
      <w:r>
        <w:rPr/>
        <w:t>40 MBOPD oil pipeline from MC 538 to WD 143 (note maximum allowable oil throughput in the designated line size).</w:t>
      </w:r>
    </w:p>
    <w:p>
      <w:pPr>
        <w:pStyle w:val="Normal"/>
        <w:numPr>
          <w:ilvl w:val="0"/>
          <w:numId w:val="3"/>
        </w:numPr>
        <w:rPr/>
      </w:pPr>
      <w:r>
        <w:rPr/>
        <w:t>Oil pipeline one incremental line size up from Case 3 from MC 538 to WD 143 (note maximum allowable oil throughput)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Proposed installation schedule for Cases 1 and 3</w:t>
      </w:r>
    </w:p>
    <w:p>
      <w:pPr>
        <w:pStyle w:val="Normal"/>
        <w:rPr/>
      </w:pPr>
      <w:r>
        <w:rPr/>
        <w:t>Include time allotments for permitting, route surveys, engineering, design, materials procurement, offshore installation of prelays (plan for 6/02), SCR hook-up from prelaid pipelines to SPAR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Resume of PCS’s deepwater pipelines (designed and or installed)</w:t>
      </w:r>
    </w:p>
    <w:p>
      <w:pPr>
        <w:pStyle w:val="Normal"/>
        <w:rPr/>
      </w:pPr>
      <w:r>
        <w:rPr/>
        <w:t>Include dates that pipelines were installed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Briefly describe recommended plans for corrosion protection and future surveys for both the pipelines and their associated SCRs.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Note: Enron will prepare the maps involved.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/>
    <w:rPr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2001-03-05T14:58:00Z</dcterms:created>
  <dc:creator>Kenneth J. Loch</dc:creator>
  <dc:description/>
  <dc:language>en-CA</dc:language>
  <cp:lastModifiedBy>ncocave</cp:lastModifiedBy>
  <cp:lastPrinted>2001-03-05T09:53:00Z</cp:lastPrinted>
  <dcterms:modified xsi:type="dcterms:W3CDTF">2001-03-05T14:58:00Z</dcterms:modified>
  <cp:revision>3</cp:revision>
  <dc:subject/>
  <dc:title>Enron Muprhy Medusa Bid</dc:title>
</cp:coreProperties>
</file>