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Who are the best people to approach and sell the concept?  What is the decision process?  With whom does final approval authority lie?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The Citizen solution will be offered as a $1,000 - $10,000 per month enterprise software service (accessed from the web) based on service request volume.  Is this a reasonable pricing model (vs. a traditional software license) and price point?  How long would you expect the sales cycle to be?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What are the top three benefits to articulate regarding the Citizen solution?  Are these benefits compelling enough to get action?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How does the Citizen solution compare to the 311 systems that many cities have implemented or are considering?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What are the likely reasons that a Citizen solution would NOT be considered or purchased?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What are the top initiatives or priorities for municipal governments at present?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How would you segment or categorize municipal governments for marketing purposes?  Which market segments are the best targets for the Citizen solution?</w:t>
      </w:r>
    </w:p>
    <w:p>
      <w:pPr>
        <w:pStyle w:val="Normal"/>
        <w:numPr>
          <w:ilvl w:val="0"/>
          <w:numId w:val="1"/>
        </w:numPr>
        <w:spacing w:before="0" w:after="240"/>
        <w:rPr/>
      </w:pPr>
      <w:r>
        <w:rPr/>
        <w:t>What organizational model and sales approach would you take to sell the Citizen solution to municipal governments?</w:t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Arial" w:hAnsi="Arial" w:cs="Arial"/>
        <w:b/>
        <w:bCs/>
      </w:rPr>
    </w:pPr>
    <w:r>
      <w:rPr>
        <w:rFonts w:cs="Arial" w:ascii="Arial" w:hAnsi="Arial"/>
        <w:b/>
        <w:bCs/>
      </w:rPr>
      <w:t>Citizen Technologies – Municipal Government Market Questionnaire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2001-11-07T16:02:00Z</dcterms:created>
  <dc:creator>Richard M. Rozic</dc:creator>
  <dc:description/>
  <dc:language>en-CA</dc:language>
  <cp:lastModifiedBy>Richard M. Rozic</cp:lastModifiedBy>
  <cp:lastPrinted>2001-11-07T13:23:00Z</cp:lastPrinted>
  <dcterms:modified xsi:type="dcterms:W3CDTF">2001-11-09T14:22:00Z</dcterms:modified>
  <cp:revision>5</cp:revision>
  <dc:subject/>
  <dc:title/>
</cp:coreProperties>
</file>