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810" w:leader="none"/>
        </w:tabs>
        <w:ind w:start="-1440" w:end="0"/>
        <w:jc w:val="end"/>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MUNICIPAL/UTILITY ISDA FORM</w:t>
      </w:r>
    </w:p>
    <w:p>
      <w:pPr>
        <w:pStyle w:val="Normal"/>
        <w:jc w:val="end"/>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t>DRAFT OF 02/18/99</w:t>
      </w:r>
    </w:p>
    <w:p>
      <w:pPr>
        <w:pStyle w:val="Normal"/>
        <w:jc w:val="end"/>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r>
    </w:p>
    <w:p>
      <w:pPr>
        <w:pStyle w:val="Normal"/>
        <w:spacing w:before="0" w:after="12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dated as of _________________, 199__</w:t>
      </w:r>
    </w:p>
    <w:p>
      <w:pPr>
        <w:pStyle w:val="Normal"/>
        <w:tabs>
          <w:tab w:val="clear" w:pos="720"/>
          <w:tab w:val="center" w:pos="5760" w:leader="none"/>
        </w:tabs>
        <w:spacing w:before="120" w:after="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p>
      <w:pPr>
        <w:pStyle w:val="Normal"/>
        <w:tabs>
          <w:tab w:val="clear" w:pos="720"/>
          <w:tab w:val="center" w:pos="5760" w:leader="none"/>
        </w:tabs>
        <w:spacing w:before="120" w:after="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_____________________________________, a _____________ organized under the law of the ____________ of ________ (“Party B”)</w:t>
            </w:r>
          </w:p>
        </w:tc>
      </w:tr>
    </w:tbl>
    <w:p>
      <w:pPr>
        <w:pStyle w:val="Normal"/>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p>
      <w:pPr>
        <w:pStyle w:val="Normal"/>
        <w:spacing w:before="480" w:after="0"/>
        <w:jc w:val="both"/>
        <w:rPr/>
      </w:pPr>
      <w:r>
        <w:rPr>
          <w:rFonts w:cs="Times New Roman;Times New Roman" w:ascii="Times New Roman;Times New Roman" w:hAnsi="Times New Roman;Times New Roman"/>
          <w:b/>
          <w:sz w:val="22"/>
        </w:rPr>
        <w:t>Part 1.</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b/>
          <w:sz w:val="22"/>
        </w:rPr>
        <w:t>Termination Provisions.</w:t>
      </w:r>
    </w:p>
    <w:p>
      <w:pPr>
        <w:pStyle w:val="Normal"/>
        <w:spacing w:lineRule="exact" w:line="240" w:before="240" w:after="0"/>
        <w:ind w:firstLine="720" w:end="0"/>
        <w:jc w:val="both"/>
        <w:rPr/>
      </w:pPr>
      <w:r>
        <w:rPr>
          <w:rFonts w:cs="Times New Roman;Times New Roman" w:ascii="Times New Roman;Times New Roman" w:hAnsi="Times New Roman;Times New Roman"/>
          <w:sz w:val="22"/>
        </w:rPr>
        <w:t>(a)</w:t>
        <w:tab/>
      </w:r>
      <w:r>
        <w:rPr>
          <w:rFonts w:cs="Times New Roman;Times New Roman" w:ascii="Times New Roman;Times New Roman" w:hAnsi="Times New Roman;Times New Roman"/>
          <w:b/>
          <w:sz w:val="22"/>
        </w:rPr>
        <w:t>“Specified Entity”</w:t>
      </w:r>
      <w:r>
        <w:rPr>
          <w:rFonts w:cs="Times New Roman;Times New Roman" w:ascii="Times New Roman;Times New Roman" w:hAnsi="Times New Roman;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Times New Roman" w:ascii="Times New Roman;Times New Roman" w:hAnsi="Times New Roman;Times New Roman"/>
          <w:sz w:val="22"/>
        </w:rPr>
        <w:t>[(a)</w:t>
        <w:tab/>
      </w:r>
      <w:r>
        <w:rPr>
          <w:rFonts w:cs="Times New Roman;Times New Roman" w:ascii="Times New Roman;Times New Roman" w:hAnsi="Times New Roman;Times New Roman"/>
          <w:b/>
          <w:sz w:val="22"/>
        </w:rPr>
        <w:t>“Specified Entity”</w:t>
      </w:r>
      <w:r>
        <w:rPr>
          <w:rFonts w:cs="Times New Roman;Times New Roman" w:ascii="Times New Roman;Times New Roman" w:hAnsi="Times New Roman;Times New Roman"/>
          <w:sz w:val="22"/>
        </w:rPr>
        <w:t xml:space="preserve"> means in relation to Party A, for the purpose of:</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5(a)(vi),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5(a)(vii),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5(b)(iv),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spacing w:lineRule="exact" w:line="240" w:before="240" w:after="0"/>
        <w:ind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and in relation to Party B, for the purpose of:</w:t>
      </w:r>
    </w:p>
    <w:p>
      <w:pPr>
        <w:pStyle w:val="Normal"/>
        <w:ind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5(a)(vi),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5(a)(vii),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tabs>
          <w:tab w:val="clear" w:pos="720"/>
          <w:tab w:val="left" w:pos="5760" w:leader="none"/>
        </w:tabs>
        <w:ind w:start="1440" w:end="0"/>
        <w:jc w:val="both"/>
        <w:rPr/>
      </w:pPr>
      <w:r>
        <w:rPr>
          <w:rFonts w:cs="Times New Roman;Times New Roman" w:ascii="Times New Roman;Times New Roman" w:hAnsi="Times New Roman;Times New Roman"/>
          <w:sz w:val="22"/>
        </w:rPr>
        <w:t xml:space="preserve">Section 5(b)(iv), </w:t>
      </w:r>
      <w:r>
        <w:rPr>
          <w:rFonts w:cs="Times New Roman;Times New Roman" w:ascii="Times New Roman;Times New Roman" w:hAnsi="Times New Roman;Times New Roman"/>
          <w:sz w:val="22"/>
          <w:u w:val="single"/>
        </w:rPr>
        <w:tab/>
      </w:r>
      <w:r>
        <w:rPr>
          <w:rFonts w:cs="Times New Roman;Times New Roman" w:ascii="Times New Roman;Times New Roman" w:hAnsi="Times New Roman;Times New Roman"/>
          <w:sz w:val="22"/>
        </w:rPr>
        <w:t>.]</w:t>
      </w:r>
    </w:p>
    <w:p>
      <w:pPr>
        <w:pStyle w:val="Normal"/>
        <w:spacing w:lineRule="exact" w:line="240" w:before="240" w:after="0"/>
        <w:ind w:firstLine="720" w:end="0"/>
        <w:jc w:val="both"/>
        <w:rPr/>
      </w:pPr>
      <w:r>
        <w:rPr>
          <w:rFonts w:cs="Times New Roman;Times New Roman" w:ascii="Times New Roman;Times New Roman" w:hAnsi="Times New Roman;Times New Roman"/>
          <w:sz w:val="22"/>
        </w:rPr>
        <w:t>(b)</w:t>
        <w:tab/>
        <w:t>The “</w:t>
      </w:r>
      <w:r>
        <w:rPr>
          <w:rFonts w:cs="Times New Roman;Times New Roman" w:ascii="Times New Roman;Times New Roman" w:hAnsi="Times New Roman;Times New Roman"/>
          <w:b/>
          <w:sz w:val="22"/>
        </w:rPr>
        <w:t>Cross Default”</w:t>
      </w:r>
      <w:r>
        <w:rPr>
          <w:rFonts w:cs="Times New Roman;Times New Roman" w:ascii="Times New Roman;Times New Roman" w:hAnsi="Times New Roman;Times New Roman"/>
          <w:sz w:val="22"/>
        </w:rPr>
        <w:t xml:space="preserve"> provisions of Section 5(a)(vi) will apply to Party A, and will apply to Party B.</w:t>
      </w:r>
    </w:p>
    <w:p>
      <w:pPr>
        <w:pStyle w:val="Normal"/>
        <w:spacing w:lineRule="exact" w:line="240" w:before="240" w:after="0"/>
        <w:ind w:start="360" w:end="0"/>
        <w:jc w:val="both"/>
        <w:rPr/>
      </w:pPr>
      <w:r>
        <w:rPr>
          <w:rFonts w:cs="Times New Roman;Times New Roman" w:ascii="Times New Roman;Times New Roman" w:hAnsi="Times New Roman;Times New Roman"/>
          <w:b/>
          <w:sz w:val="22"/>
        </w:rPr>
        <w:t>“</w:t>
      </w:r>
      <w:r>
        <w:rPr>
          <w:rFonts w:cs="Times New Roman;Times New Roman" w:ascii="Times New Roman;Times New Roman" w:hAnsi="Times New Roman;Times New Roman"/>
          <w:b/>
          <w:sz w:val="22"/>
        </w:rPr>
        <w:t>Threshold Amount”</w:t>
      </w:r>
      <w:r>
        <w:rPr>
          <w:rFonts w:cs="Times New Roman;Times New Roman" w:ascii="Times New Roman;Times New Roman" w:hAnsi="Times New Roman;Times New Roman"/>
          <w:sz w:val="22"/>
        </w:rPr>
        <w:t xml:space="preserve"> means:  with respect to Party A, U.S. $____________ (or its equivalent in another currency); [with respect to Party A’s Credit Support Provider, U.S. $____________ (or its equivalent in another currency) [; and with respect to Party B, [U.S.][C] $____________ (or its equivalent in another currency)][; and with respect to Party B’s Credit Support Provider, [U.S.][C] $__________ (or its equivalent in another currency)].</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(c)</w:t>
        <w:tab/>
        <w:t>Section 5(a)(vii) is hereby amended by deleting Subparagraph (6) thereof in its entirety and replacing it with the following:</w:t>
      </w:r>
    </w:p>
    <w:p>
      <w:pPr>
        <w:pStyle w:val="Normal"/>
        <w:spacing w:lineRule="exact" w:line="240" w:before="240" w:after="0"/>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 xml:space="preserve">(viii)  </w:t>
      </w:r>
      <w:r>
        <w:rPr>
          <w:rFonts w:cs="Times New Roman;Times New Roman" w:ascii="Times New Roman;Times New Roman" w:hAnsi="Times New Roman;Times New Roman"/>
          <w:b/>
          <w:sz w:val="22"/>
        </w:rPr>
        <w:t>Merger Without Assumption.</w:t>
      </w:r>
      <w:r>
        <w:rPr>
          <w:rFonts w:cs="Times New Roman;Times New Roman" w:ascii="Times New Roman;Times New Roman" w:hAnsi="Times New Roman;Times New Roman"/>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r>
        <w:rPr>
          <w:rStyle w:val="FootnoteCharacters"/>
          <w:rFonts w:cs="Times New Roman;Times New Roman" w:ascii="Times New Roman;Times New Roman" w:hAnsi="Times New Roman;Times New Roman"/>
        </w:rPr>
        <w:t xml:space="preserve"> </w:t>
      </w:r>
      <w:r>
        <w:rPr>
          <w:rStyle w:val="FootnoteCharacters"/>
          <w:rStyle w:val="FootnoteReference"/>
          <w:rFonts w:cs="Times New Roman;Times New Roman" w:ascii="Times New Roman;Times New Roman" w:hAnsi="Times New Roman;Times New Roman"/>
        </w:rPr>
        <w:footnoteReference w:id="2"/>
      </w:r>
    </w:p>
    <w:p>
      <w:pPr>
        <w:pStyle w:val="Normal"/>
        <w:spacing w:lineRule="exact" w:line="240" w:before="240" w:after="0"/>
        <w:ind w:firstLine="720" w:end="0"/>
        <w:jc w:val="both"/>
        <w:rPr/>
      </w:pPr>
      <w:r>
        <w:rPr>
          <w:rFonts w:cs="Times New Roman;Times New Roman" w:ascii="Times New Roman;Times New Roman" w:hAnsi="Times New Roman;Times New Roman"/>
          <w:sz w:val="22"/>
        </w:rPr>
        <w:t>(e)</w:t>
        <w:tab/>
        <w:t xml:space="preserve">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"provided, however, that the foregoing action or event shall not constitute a Termination Event (l) as to Party A, if after such action or event such resulting, surviving or transferee entity (which entity is the successor-in-interest to Party A) is directly or indirectly owned or controlled by Party A's Credit Support Provider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[Performance Assurance] [Eligible Credit Support] in an amount satisfactory to Y in its sole discretion.  If such [Performance Assurance] [Eligible Credit Support] is provided, it shall be in addition to any [Performance Assurance] [Eligible Credit Support] required under the[Collateral and Exposure Provisions] [ISDA Credit Support Annex] attached hereto as </w:t>
      </w:r>
      <w:r>
        <w:rPr>
          <w:rFonts w:cs="Times New Roman;Times New Roman" w:ascii="Times New Roman;Times New Roman" w:hAnsi="Times New Roman;Times New Roman"/>
          <w:sz w:val="22"/>
          <w:u w:val="single"/>
        </w:rPr>
        <w:t>Annex A</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u w:val="single"/>
        </w:rPr>
        <w:t>Annex A</w:t>
      </w:r>
      <w:r>
        <w:rPr>
          <w:rFonts w:cs="Times New Roman;Times New Roman" w:ascii="Times New Roman;Times New Roman" w:hAnsi="Times New Roman;Times New Roman"/>
          <w:sz w:val="22"/>
        </w:rPr>
        <w:t xml:space="preserve">") but it shall be otherwise administered under </w:t>
      </w:r>
      <w:r>
        <w:rPr>
          <w:rFonts w:cs="Times New Roman;Times New Roman" w:ascii="Times New Roman;Times New Roman" w:hAnsi="Times New Roman;Times New Roman"/>
          <w:sz w:val="22"/>
          <w:u w:val="single"/>
        </w:rPr>
        <w:t>Annex A</w:t>
      </w:r>
      <w:r>
        <w:rPr>
          <w:rFonts w:cs="Times New Roman;Times New Roman" w:ascii="Times New Roman;Times New Roman" w:hAnsi="Times New Roman;Times New Roman"/>
          <w:sz w:val="22"/>
        </w:rPr>
        <w:t>.</w:t>
      </w:r>
    </w:p>
    <w:p>
      <w:pPr>
        <w:pStyle w:val="Normal"/>
        <w:spacing w:lineRule="exact" w:line="240" w:before="240" w:after="0"/>
        <w:ind w:firstLine="720" w:end="0"/>
        <w:jc w:val="both"/>
        <w:rPr/>
      </w:pPr>
      <w:r>
        <w:rPr>
          <w:rFonts w:cs="Times New Roman;Times New Roman" w:ascii="Times New Roman;Times New Roman" w:hAnsi="Times New Roman;Times New Roman"/>
          <w:sz w:val="22"/>
        </w:rPr>
        <w:t>(f)</w:t>
        <w:tab/>
        <w:t xml:space="preserve">The </w:t>
      </w:r>
      <w:r>
        <w:rPr>
          <w:rFonts w:cs="Times New Roman;Times New Roman" w:ascii="Times New Roman;Times New Roman" w:hAnsi="Times New Roman;Times New Roman"/>
          <w:b/>
          <w:sz w:val="22"/>
        </w:rPr>
        <w:t>“Credit Event Upon Merger”</w:t>
      </w:r>
      <w:r>
        <w:rPr>
          <w:rFonts w:cs="Times New Roman;Times New Roman" w:ascii="Times New Roman;Times New Roman" w:hAnsi="Times New Roman;Times New Roman"/>
          <w:sz w:val="22"/>
        </w:rPr>
        <w:t xml:space="preserve"> provisions of Section 5(b)(iv) as amended below will apply to Party A and to Party B.</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(g)</w:t>
        <w:tab/>
        <w:t xml:space="preserve">The </w:t>
      </w:r>
      <w:r>
        <w:rPr>
          <w:rFonts w:cs="Times New Roman;Times New Roman" w:ascii="Times New Roman;Times New Roman" w:hAnsi="Times New Roman;Times New Roman"/>
          <w:b/>
          <w:sz w:val="22"/>
        </w:rPr>
        <w:t>“Automatic Early Termination”</w:t>
      </w:r>
      <w:r>
        <w:rPr>
          <w:rFonts w:cs="Times New Roman;Times New Roman" w:ascii="Times New Roman;Times New Roman" w:hAnsi="Times New Roman;Times New Roman"/>
          <w:sz w:val="22"/>
        </w:rPr>
        <w:t xml:space="preserve"> provision of Section 6(a) will not [will</w:t>
      </w:r>
      <w:r>
        <w:rPr>
          <w:rStyle w:val="FootnoteCharacters"/>
          <w:rStyle w:val="FootnoteReference"/>
          <w:rFonts w:cs="Times New Roman;Times New Roman" w:ascii="Times New Roman;Times New Roman" w:hAnsi="Times New Roman;Times New Roman"/>
        </w:rPr>
        <w:footnoteReference w:id="3"/>
      </w:r>
      <w:r>
        <w:rPr>
          <w:rFonts w:cs="Times New Roman;Times New Roman" w:ascii="Times New Roman;Times New Roman" w:hAnsi="Times New Roman;Times New Roman"/>
          <w:sz w:val="22"/>
        </w:rPr>
        <w:t>] apply to Party A or to Party B.</w:t>
      </w:r>
      <w:r>
        <w:rPr>
          <w:rStyle w:val="FootnoteCharacters"/>
          <w:rStyle w:val="FootnoteReference"/>
          <w:rFonts w:cs="Times New Roman;Times New Roman" w:ascii="Times New Roman;Times New Roman" w:hAnsi="Times New Roman;Times New Roman"/>
        </w:rPr>
        <w:footnoteReference w:id="4"/>
      </w:r>
    </w:p>
    <w:p>
      <w:pPr>
        <w:pStyle w:val="Normal"/>
        <w:spacing w:lineRule="exact" w:line="240" w:before="240" w:after="0"/>
        <w:ind w:firstLine="720" w:end="0"/>
        <w:jc w:val="both"/>
        <w:rPr/>
      </w:pPr>
      <w:r>
        <w:rPr>
          <w:rFonts w:cs="Times New Roman;Times New Roman" w:ascii="Times New Roman;Times New Roman" w:hAnsi="Times New Roman;Times New Roman"/>
          <w:sz w:val="22"/>
        </w:rPr>
        <w:t>(h)</w:t>
        <w:tab/>
      </w:r>
      <w:r>
        <w:rPr>
          <w:rFonts w:cs="Times New Roman;Times New Roman" w:ascii="Times New Roman;Times New Roman" w:hAnsi="Times New Roman;Times New Roman"/>
          <w:b/>
          <w:sz w:val="22"/>
        </w:rPr>
        <w:t>Payments on Early Termination.</w:t>
      </w:r>
      <w:r>
        <w:rPr>
          <w:rFonts w:cs="Times New Roman;Times New Roman" w:ascii="Times New Roman;Times New Roman" w:hAnsi="Times New Roman;Times New Roman"/>
          <w:sz w:val="22"/>
        </w:rPr>
        <w:t xml:space="preserve">  For the purpose of Section 6(e):  (i) [Market Quotation will apply; </w:t>
      </w:r>
      <w:r>
        <w:rPr>
          <w:rFonts w:cs="Times New Roman;Times New Roman" w:ascii="Times New Roman;Times New Roman" w:hAnsi="Times New Roman;Times New Roman"/>
          <w:sz w:val="22"/>
          <w:u w:val="single"/>
        </w:rPr>
        <w:t>provided</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u w:val="single"/>
        </w:rPr>
        <w:t>however</w:t>
      </w:r>
      <w:r>
        <w:rPr>
          <w:rFonts w:cs="Times New Roman;Times New Roman" w:ascii="Times New Roman;Times New Roman" w:hAnsi="Times New Roman;Times New Roman"/>
          <w:sz w:val="22"/>
        </w:rPr>
        <w:t>, that with respect to any Transaction that is a commodity swap, cross commodity swap, commodity cap, commodity floor, commodity collar, commodity option or any other similar transaction (including any option with respect to any of the foregoing or any combination of these transactions, Loss will apply] [Loss will apply,] and (ii) the Second Method will apply.</w:t>
      </w:r>
    </w:p>
    <w:p>
      <w:pPr>
        <w:pStyle w:val="Normal"/>
        <w:spacing w:lineRule="exact" w:line="240" w:before="240" w:after="0"/>
        <w:ind w:firstLine="720" w:end="0"/>
        <w:jc w:val="both"/>
        <w:rPr/>
      </w:pPr>
      <w:r>
        <w:rPr>
          <w:rFonts w:cs="Times New Roman;Times New Roman" w:ascii="Times New Roman;Times New Roman" w:hAnsi="Times New Roman;Times New Roman"/>
          <w:sz w:val="22"/>
        </w:rPr>
        <w:t>(i)</w:t>
        <w:tab/>
      </w:r>
      <w:r>
        <w:rPr>
          <w:rFonts w:cs="Times New Roman;Times New Roman" w:ascii="Times New Roman;Times New Roman" w:hAnsi="Times New Roman;Times New Roman"/>
          <w:b/>
          <w:sz w:val="22"/>
        </w:rPr>
        <w:t>“Termination Currency”</w:t>
      </w:r>
      <w:r>
        <w:rPr>
          <w:rFonts w:cs="Times New Roman;Times New Roman" w:ascii="Times New Roman;Times New Roman" w:hAnsi="Times New Roman;Times New Roman"/>
          <w:sz w:val="22"/>
        </w:rPr>
        <w:t xml:space="preserve"> means United States Dollars.</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w:t>
        <w:tab/>
      </w:r>
      <w:r>
        <w:rPr>
          <w:rFonts w:cs="Times New Roman;Times New Roman" w:ascii="Times New Roman;Times New Roman" w:hAnsi="Times New Roman;Times New Roman"/>
          <w:b/>
          <w:sz w:val="22"/>
        </w:rPr>
        <w:t>“Termination Currency”</w:t>
      </w:r>
      <w:r>
        <w:rPr>
          <w:rFonts w:cs="Times New Roman;Times New Roman" w:ascii="Times New Roman;Times New Roman" w:hAnsi="Times New Roman;Times New Roman"/>
          <w:sz w:val="22"/>
        </w:rPr>
        <w:t xml:space="preserve"> means</w:t>
      </w:r>
      <w:r>
        <w:rPr>
          <w:sz w:val="22"/>
        </w:rPr>
        <w:t xml:space="preserve"> in connection with any Transaction in respect of which an Early Termination Date has been designated or is deemed to occur such currency as may be selected by the party which is not the Defaulting Party or the Affected Party (as the case may be), or where there are two Affected Parties such currency as may be agreed between them, if such currency is readily available, and failing such agreement or otherwise, United States Dollars.]</w:t>
      </w:r>
      <w:r>
        <w:rPr>
          <w:rStyle w:val="FootnoteCharacters"/>
          <w:rStyle w:val="FootnoteReference"/>
        </w:rPr>
        <w:footnoteReference w:id="5"/>
      </w:r>
    </w:p>
    <w:p>
      <w:pPr>
        <w:pStyle w:val="Normal"/>
        <w:spacing w:lineRule="exact" w:line="240" w:before="240" w:after="0"/>
        <w:ind w:firstLine="720" w:end="0"/>
        <w:jc w:val="both"/>
        <w:rPr/>
      </w:pPr>
      <w:r>
        <w:rPr>
          <w:rFonts w:cs="Times New Roman;Times New Roman" w:ascii="Times New Roman;Times New Roman" w:hAnsi="Times New Roman;Times New Roman"/>
          <w:sz w:val="22"/>
        </w:rPr>
        <w:t>[(j)</w:t>
      </w:r>
      <w:r>
        <w:rPr>
          <w:rFonts w:cs="Times New Roman;Times New Roman" w:ascii="Times New Roman;Times New Roman" w:hAnsi="Times New Roman;Times New Roman"/>
          <w:b/>
          <w:sz w:val="22"/>
        </w:rPr>
        <w:tab/>
        <w:t>Additional Event of Default.</w:t>
      </w:r>
      <w:r>
        <w:rPr>
          <w:rFonts w:cs="Times New Roman;Times New Roman" w:ascii="Times New Roman;Times New Roman" w:hAnsi="Times New Roman;Times New Roman"/>
          <w:sz w:val="22"/>
        </w:rPr>
        <w:t xml:space="preserve">  The following will constitute an additional Event of Default for purposes of Section 5(a):]</w:t>
      </w:r>
    </w:p>
    <w:p>
      <w:pPr>
        <w:pStyle w:val="Normal"/>
        <w:spacing w:lineRule="exact" w:line="240" w:before="48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Part 2.  Tax Representations.</w:t>
      </w:r>
    </w:p>
    <w:p>
      <w:pPr>
        <w:pStyle w:val="Normal"/>
        <w:spacing w:lineRule="exact" w:line="240" w:before="240" w:after="0"/>
        <w:ind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[Insert Appropriate Tax Representations Module]</w:t>
      </w:r>
    </w:p>
    <w:p>
      <w:pPr>
        <w:pStyle w:val="Normal"/>
        <w:spacing w:lineRule="exact" w:line="240" w:before="48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Part 3.  Agreement to Deliver Documents.</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w:t>
        <w:tab/>
        <w:t>Tax forms, documents, or certificates to be delivered are:{Insert Appropriate Tax Forms Module}]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Party required to deliver document</w:t>
            </w:r>
          </w:p>
        </w:tc>
        <w:tc>
          <w:tcPr>
            <w:tcW w:w="4104" w:type="dxa"/>
            <w:tcBorders/>
          </w:tcPr>
          <w:p>
            <w:pPr>
              <w:pStyle w:val="Normal"/>
              <w:spacing w:lineRule="atLeast" w:line="240" w:before="240" w:after="0"/>
              <w:rPr>
                <w:rFonts w:ascii="Times New Roman;Times New Roman" w:hAnsi="Times New Roman;Times New Roman" w:cs="Times New Roman;Times New Roman"/>
                <w:sz w:val="22"/>
                <w:u w:val="single"/>
              </w:rPr>
            </w:pPr>
            <w:r>
              <w:rPr>
                <w:rFonts w:cs="Times New Roman;Times New Roman" w:ascii="Times New Roman;Times New Roman" w:hAnsi="Times New Roman;Times New Roman"/>
                <w:b/>
                <w:sz w:val="22"/>
              </w:rPr>
              <w:t>Form/Document/Certificate</w:t>
            </w:r>
          </w:p>
        </w:tc>
        <w:tc>
          <w:tcPr>
            <w:tcW w:w="2340" w:type="dxa"/>
            <w:tcBorders/>
          </w:tcPr>
          <w:p>
            <w:pPr>
              <w:pStyle w:val="Normal"/>
              <w:spacing w:lineRule="atLeast" w:line="240" w:before="240" w:after="0"/>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Date by which to be delivered</w:t>
            </w:r>
          </w:p>
        </w:tc>
        <w:tc>
          <w:tcPr>
            <w:tcW w:w="1926" w:type="dxa"/>
            <w:tcBorders/>
          </w:tcPr>
          <w:p>
            <w:pPr>
              <w:pStyle w:val="Normal"/>
              <w:spacing w:lineRule="atLeast" w:line="240" w:before="240" w:after="0"/>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[Party A] [and 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Duly executed Credit Support Document[s] specified in Part 4(d)</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At execution of this Agreement</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A and 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At execution of this Agreement</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A</w:t>
            </w:r>
          </w:p>
        </w:tc>
        <w:tc>
          <w:tcPr>
            <w:tcW w:w="4104"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 Certificate certifying (a) resolutions of its and its Credit Support Provider’s (if any) board of directors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its and its Credit Support Provider’s (if any) articles of incorporation and bylaws</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At execution of this Agreement</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At execution of this Agreement</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A</w:t>
            </w:r>
          </w:p>
        </w:tc>
        <w:tc>
          <w:tcPr>
            <w:tcW w:w="4104"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Annual Audited Consolidated Financial Statement of [Enron Corp.] [Party A’s Credit Support Provider] certified by independent public accountants</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A</w:t>
            </w:r>
          </w:p>
        </w:tc>
        <w:tc>
          <w:tcPr>
            <w:tcW w:w="4104"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Quarterly Unaudited Consolidated Financial Statement of [Enron Corp.] [Party A’s Credit Support Provider]</w:t>
            </w:r>
          </w:p>
        </w:tc>
        <w:tc>
          <w:tcPr>
            <w:tcW w:w="2340"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sz w:val="22"/>
              </w:rPr>
              <w:t>Yes</w:t>
            </w:r>
          </w:p>
        </w:tc>
      </w:tr>
      <w:tr>
        <w:trPr/>
        <w:tc>
          <w:tcPr>
            <w:tcW w:w="1926" w:type="dxa"/>
            <w:tcBorders/>
          </w:tcPr>
          <w:p>
            <w:pPr>
              <w:pStyle w:val="Normal"/>
              <w:snapToGrid w:val="false"/>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4104" w:type="dxa"/>
            <w:tcBorders/>
          </w:tcPr>
          <w:p>
            <w:pPr>
              <w:pStyle w:val="Normal"/>
              <w:snapToGrid w:val="false"/>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2340" w:type="dxa"/>
            <w:tcBorders/>
          </w:tcPr>
          <w:p>
            <w:pPr>
              <w:pStyle w:val="Normal"/>
              <w:snapToGrid w:val="false"/>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1926" w:type="dxa"/>
            <w:tcBorders/>
          </w:tcPr>
          <w:p>
            <w:pPr>
              <w:pStyle w:val="Normal"/>
              <w:snapToGrid w:val="false"/>
              <w:spacing w:lineRule="atLeas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Annual Audited Consolidated Financial Statement of [Party B] [and] [Party B’s Credit Support Provider] certified by independent public accountants</w:t>
            </w:r>
          </w:p>
        </w:tc>
        <w:tc>
          <w:tcPr>
            <w:tcW w:w="2340"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[Promptly following demand by Party A, but in no event earlier than 120 days after the end of each of its fiscal years] [Within 120 days after the end of each of its fiscal years]</w:t>
            </w:r>
          </w:p>
        </w:tc>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Quarterly Unaudited Consolidated Financial Statement of [Party B] [and] [Party B’s Credit Support Provider]</w:t>
            </w:r>
          </w:p>
        </w:tc>
        <w:tc>
          <w:tcPr>
            <w:tcW w:w="2340"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[Promptly following demand by Party A, but in no event earlier than 60 days after the end of each of its first three fiscal quarters of each of its fiscal years] [Within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Yes</w:t>
            </w:r>
          </w:p>
        </w:tc>
      </w:tr>
      <w:tr>
        <w:trPr/>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[Party B</w:t>
            </w:r>
          </w:p>
        </w:tc>
        <w:tc>
          <w:tcPr>
            <w:tcW w:w="4104"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 execution of this Agreement</w:t>
            </w:r>
          </w:p>
        </w:tc>
        <w:tc>
          <w:tcPr>
            <w:tcW w:w="1926" w:type="dxa"/>
            <w:tcBorders/>
          </w:tcPr>
          <w:p>
            <w:pPr>
              <w:pStyle w:val="Normal"/>
              <w:spacing w:lineRule="atLeast" w:line="240" w:before="240" w:after="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No]</w:t>
            </w:r>
          </w:p>
        </w:tc>
      </w:tr>
    </w:tbl>
    <w:p>
      <w:pPr>
        <w:pStyle w:val="Normal"/>
        <w:spacing w:lineRule="exac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Part 4.  Miscellaneous.</w:t>
      </w:r>
    </w:p>
    <w:p>
      <w:pPr>
        <w:pStyle w:val="Normal"/>
        <w:spacing w:lineRule="exact" w:line="240" w:before="240" w:after="0"/>
        <w:ind w:firstLine="720" w:end="0"/>
        <w:jc w:val="both"/>
        <w:rPr/>
      </w:pPr>
      <w:r>
        <w:rPr>
          <w:rFonts w:cs="Times New Roman;Times New Roman" w:ascii="Times New Roman;Times New Roman" w:hAnsi="Times New Roman;Times New Roman"/>
          <w:sz w:val="22"/>
        </w:rPr>
        <w:t>(a)</w:t>
        <w:tab/>
      </w:r>
      <w:r>
        <w:rPr>
          <w:rFonts w:cs="Times New Roman;Times New Roman" w:ascii="Times New Roman;Times New Roman" w:hAnsi="Times New Roman;Times New Roman"/>
          <w:b/>
          <w:sz w:val="22"/>
        </w:rPr>
        <w:t>Addresses for Notices.</w:t>
      </w:r>
      <w:r>
        <w:rPr>
          <w:rFonts w:cs="Times New Roman;Times New Roman" w:ascii="Times New Roman;Times New Roman" w:hAnsi="Times New Roman;Times New Roman"/>
          <w:sz w:val="22"/>
        </w:rPr>
        <w:t xml:space="preserve">  For the purpose of Section 12(a) of this Agreement:</w:t>
      </w:r>
    </w:p>
    <w:p>
      <w:pPr>
        <w:pStyle w:val="Normal"/>
        <w:spacing w:lineRule="exact" w:line="240" w:before="240" w:after="0"/>
        <w:ind w:hanging="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Address for notices or communications to Party A:</w:t>
      </w:r>
    </w:p>
    <w:p>
      <w:pPr>
        <w:pStyle w:val="Normal"/>
        <w:spacing w:lineRule="exact" w:line="240"/>
        <w:ind w:hanging="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tabs>
                <w:tab w:val="clear" w:pos="720"/>
                <w:tab w:val="left" w:pos="288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(for courier delivery)</w:t>
            </w:r>
          </w:p>
          <w:p>
            <w:pPr>
              <w:pStyle w:val="Normal"/>
              <w:tabs>
                <w:tab w:val="left" w:pos="720" w:leader="none"/>
                <w:tab w:val="right" w:pos="9360" w:leader="dot"/>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Enron North America Corp.</w:t>
            </w:r>
          </w:p>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P.O. Box 4428</w:t>
            </w:r>
          </w:p>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Houston, Texas  77210-4428</w:t>
            </w:r>
          </w:p>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1400 Smith Street</w:t>
            </w:r>
          </w:p>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Houston, Texas  77002</w:t>
            </w:r>
          </w:p>
          <w:p>
            <w:pPr>
              <w:pStyle w:val="Normal"/>
              <w:tabs>
                <w:tab w:val="clear" w:pos="720"/>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Times New Roman" w:hAnsi="Times New Roman;Times New Roman" w:cs="Times New Roman;Times New Roman"/>
                <w:sz w:val="22"/>
                <w:u w:val="single"/>
              </w:rPr>
            </w:pPr>
            <w:r>
              <w:rPr>
                <w:rFonts w:cs="Times New Roman;Times New Roman" w:ascii="Times New Roman;Times New Roman" w:hAnsi="Times New Roman;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Telephone No.: (713) 853-3300</w:t>
            </w:r>
          </w:p>
        </w:tc>
      </w:tr>
    </w:tbl>
    <w:p>
      <w:pPr>
        <w:pStyle w:val="Normal"/>
        <w:tabs>
          <w:tab w:val="clear" w:pos="720"/>
          <w:tab w:val="right" w:pos="9360" w:leader="dot"/>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right" w:pos="9360" w:leader="dot"/>
        </w:tabs>
        <w:spacing w:lineRule="exact" w:line="240" w:before="240" w:after="0"/>
        <w:jc w:val="both"/>
        <w:rPr/>
      </w:pPr>
      <w:r>
        <w:rPr>
          <w:rFonts w:cs="Times New Roman;Times New Roman" w:ascii="Times New Roman;Times New Roman" w:hAnsi="Times New Roman;Times New Roman"/>
          <w:sz w:val="22"/>
        </w:rPr>
        <w:t xml:space="preserve">A copy of any notice sent to Party A pursuant to Section 5 or 6 or </w:t>
      </w:r>
      <w:r>
        <w:rPr>
          <w:rFonts w:cs="Times New Roman;Times New Roman" w:ascii="Times New Roman;Times New Roman" w:hAnsi="Times New Roman;Times New Roman"/>
          <w:sz w:val="22"/>
          <w:u w:val="single"/>
        </w:rPr>
        <w:t>Annex A</w:t>
      </w:r>
      <w:r>
        <w:rPr>
          <w:rFonts w:cs="Times New Roman;Times New Roman" w:ascii="Times New Roman;Times New Roman" w:hAnsi="Times New Roman;Times New Roman"/>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left" w:pos="720" w:leader="none"/>
          <w:tab w:val="right" w:pos="9360" w:leader="dot"/>
        </w:tabs>
        <w:spacing w:lineRule="exact" w:line="240"/>
        <w:ind w:hanging="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(for courier delivery)</w:t>
            </w:r>
            <w:r>
              <w:rPr>
                <w:rFonts w:cs="Times New Roman;Times New Roman" w:ascii="Times New Roman;Times New Roman" w:hAnsi="Times New Roman;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Facsimile No.:  </w:t>
            </w:r>
            <w:r>
              <w:rPr>
                <w:rFonts w:cs="Times New Roman;Times New Roman" w:ascii="Times New Roman;Times New Roman" w:hAnsi="Times New Roman;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Telephone No.:  </w:t>
            </w:r>
            <w:r>
              <w:rPr>
                <w:rFonts w:cs="Times New Roman;Times New Roman" w:ascii="Times New Roman;Times New Roman" w:hAnsi="Times New Roman;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Times New Roman" w:ascii="Times New Roman;Times New Roman" w:hAnsi="Times New Roman;Times New Roman"/>
          <w:sz w:val="22"/>
        </w:rPr>
        <w:t>(b)</w:t>
        <w:tab/>
      </w:r>
      <w:r>
        <w:rPr>
          <w:rFonts w:cs="Times New Roman;Times New Roman" w:ascii="Times New Roman;Times New Roman" w:hAnsi="Times New Roman;Times New Roman"/>
          <w:b/>
          <w:sz w:val="22"/>
        </w:rPr>
        <w:t>Offices; Multibranch Parties.</w:t>
      </w:r>
      <w:r>
        <w:rPr>
          <w:rFonts w:cs="Times New Roman;Times New Roman" w:ascii="Times New Roman;Times New Roman" w:hAnsi="Times New Roman;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Times New Roman" w:ascii="Times New Roman;Times New Roman" w:hAnsi="Times New Roman;Times New Roman"/>
          <w:sz w:val="22"/>
        </w:rPr>
        <w:t>(c)</w:t>
        <w:tab/>
      </w:r>
      <w:r>
        <w:rPr>
          <w:rFonts w:cs="Times New Roman;Times New Roman" w:ascii="Times New Roman;Times New Roman" w:hAnsi="Times New Roman;Times New Roman"/>
          <w:b/>
          <w:sz w:val="22"/>
        </w:rPr>
        <w:t>Calculation Agent.</w:t>
      </w:r>
      <w:r>
        <w:rPr>
          <w:rFonts w:cs="Times New Roman;Times New Roman" w:ascii="Times New Roman;Times New Roman" w:hAnsi="Times New Roman;Times New Roman"/>
          <w:sz w:val="22"/>
        </w:rPr>
        <w:t xml:space="preserve">  The Calculation Agent is Party A.</w:t>
      </w:r>
    </w:p>
    <w:p>
      <w:pPr>
        <w:pStyle w:val="Normal"/>
        <w:spacing w:lineRule="exact" w:line="240" w:before="240" w:after="0"/>
        <w:ind w:firstLine="720" w:end="0"/>
        <w:jc w:val="both"/>
        <w:rPr/>
      </w:pPr>
      <w:r>
        <w:rPr>
          <w:rFonts w:cs="Times New Roman;Times New Roman" w:ascii="Times New Roman;Times New Roman" w:hAnsi="Times New Roman;Times New Roman"/>
          <w:sz w:val="22"/>
        </w:rPr>
        <w:t>(d)</w:t>
        <w:tab/>
      </w:r>
      <w:r>
        <w:rPr>
          <w:rFonts w:cs="Times New Roman;Times New Roman" w:ascii="Times New Roman;Times New Roman" w:hAnsi="Times New Roman;Times New Roman"/>
          <w:b/>
          <w:sz w:val="22"/>
        </w:rPr>
        <w:t>Credit Support Documents.</w:t>
      </w:r>
      <w:r>
        <w:rPr>
          <w:rFonts w:cs="Times New Roman;Times New Roman" w:ascii="Times New Roman;Times New Roman" w:hAnsi="Times New Roman;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Times New Roman;Times New Roman" w:ascii="Times New Roman;Times New Roman" w:hAnsi="Times New Roman;Times New Roman"/>
          <w:sz w:val="22"/>
          <w:u w:val="single"/>
        </w:rPr>
        <w:t>Exhibit A</w:t>
      </w:r>
      <w:r>
        <w:rPr>
          <w:rFonts w:cs="Times New Roman;Times New Roman" w:ascii="Times New Roman;Times New Roman" w:hAnsi="Times New Roman;Times New Roman"/>
          <w:sz w:val="22"/>
        </w:rPr>
        <w:t xml:space="preserve">,] [(ii) Guaranty dated as of the date hereof by ____________________ in favor of Party A as beneficiary thereof in the form attached hereto as </w:t>
      </w:r>
      <w:r>
        <w:rPr>
          <w:rFonts w:cs="Times New Roman;Times New Roman" w:ascii="Times New Roman;Times New Roman" w:hAnsi="Times New Roman;Times New Roman"/>
          <w:sz w:val="22"/>
          <w:u w:val="single"/>
        </w:rPr>
        <w:t>Exhibit [A][B]</w:t>
      </w:r>
      <w:r>
        <w:rPr>
          <w:rFonts w:cs="Times New Roman;Times New Roman" w:ascii="Times New Roman;Times New Roman" w:hAnsi="Times New Roman;Times New Roman"/>
          <w:sz w:val="22"/>
        </w:rPr>
        <w:t xml:space="preserve">,] [and (iii) [Collateral and Exposure Provisions] [ISDA Credit Support Annex] attached hereto as </w:t>
      </w:r>
      <w:r>
        <w:rPr>
          <w:rFonts w:cs="Times New Roman;Times New Roman" w:ascii="Times New Roman;Times New Roman" w:hAnsi="Times New Roman;Times New Roman"/>
          <w:sz w:val="22"/>
          <w:u w:val="single"/>
        </w:rPr>
        <w:t>Annex A</w:t>
      </w:r>
      <w:r>
        <w:rPr>
          <w:rFonts w:cs="Times New Roman;Times New Roman" w:ascii="Times New Roman;Times New Roman" w:hAnsi="Times New Roman;Times New Roman"/>
          <w:sz w:val="22"/>
        </w:rPr>
        <w:t>.</w:t>
      </w:r>
    </w:p>
    <w:p>
      <w:pPr>
        <w:pStyle w:val="Normal"/>
        <w:spacing w:lineRule="exact" w:line="240" w:before="240" w:after="0"/>
        <w:ind w:firstLine="720" w:end="0"/>
        <w:jc w:val="both"/>
        <w:rPr/>
      </w:pPr>
      <w:r>
        <w:rPr>
          <w:rFonts w:cs="Times New Roman;Times New Roman" w:ascii="Times New Roman;Times New Roman" w:hAnsi="Times New Roman;Times New Roman"/>
          <w:sz w:val="22"/>
        </w:rPr>
        <w:t>(e)</w:t>
        <w:tab/>
      </w:r>
      <w:r>
        <w:rPr>
          <w:rFonts w:cs="Times New Roman;Times New Roman" w:ascii="Times New Roman;Times New Roman" w:hAnsi="Times New Roman;Times New Roman"/>
          <w:b/>
          <w:sz w:val="22"/>
        </w:rPr>
        <w:t>Credit Support Provider.</w:t>
      </w:r>
      <w:r>
        <w:rPr>
          <w:rFonts w:cs="Times New Roman;Times New Roman" w:ascii="Times New Roman;Times New Roman" w:hAnsi="Times New Roman;Times New Roman"/>
          <w:sz w:val="22"/>
        </w:rPr>
        <w:t xml:space="preserve">  (i) Credit Support Provider means in relation to Party A, [none,] [Enron Corp.,] and (ii) Credit Support Provider means in relation to Party B, [none][_______].</w:t>
      </w:r>
    </w:p>
    <w:p>
      <w:pPr>
        <w:pStyle w:val="Normal"/>
        <w:spacing w:lineRule="exact" w:line="240" w:before="240" w:after="0"/>
        <w:ind w:firstLine="720" w:end="0"/>
        <w:jc w:val="both"/>
        <w:rPr/>
      </w:pPr>
      <w:r>
        <w:rPr>
          <w:rFonts w:cs="Times New Roman;Times New Roman" w:ascii="Times New Roman;Times New Roman" w:hAnsi="Times New Roman;Times New Roman"/>
          <w:sz w:val="22"/>
        </w:rPr>
        <w:t>(f)</w:t>
        <w:tab/>
      </w:r>
      <w:r>
        <w:rPr>
          <w:rFonts w:cs="Times New Roman;Times New Roman" w:ascii="Times New Roman;Times New Roman" w:hAnsi="Times New Roman;Times New Roman"/>
          <w:b/>
          <w:sz w:val="22"/>
        </w:rPr>
        <w:t>Netting of Payments.</w:t>
      </w:r>
      <w:r>
        <w:rPr>
          <w:rFonts w:cs="Times New Roman;Times New Roman" w:ascii="Times New Roman;Times New Roman" w:hAnsi="Times New Roman;Times New Roman"/>
          <w:sz w:val="22"/>
        </w:rPr>
        <w:t xml:space="preserve">  Subparagraph (ii) of Section 2(c) will not apply to all Transactions.</w:t>
      </w:r>
    </w:p>
    <w:p>
      <w:pPr>
        <w:pStyle w:val="Normal"/>
        <w:spacing w:lineRule="exact" w:line="240" w:before="240" w:after="0"/>
        <w:ind w:firstLine="720" w:end="0"/>
        <w:jc w:val="both"/>
        <w:rPr/>
      </w:pPr>
      <w:r>
        <w:rPr>
          <w:rFonts w:cs="Times New Roman;Times New Roman" w:ascii="Times New Roman;Times New Roman" w:hAnsi="Times New Roman;Times New Roman"/>
          <w:sz w:val="22"/>
        </w:rPr>
        <w:t>(g)</w:t>
        <w:tab/>
      </w:r>
      <w:r>
        <w:rPr>
          <w:rFonts w:cs="Times New Roman;Times New Roman" w:ascii="Times New Roman;Times New Roman" w:hAnsi="Times New Roman;Times New Roman"/>
          <w:b/>
          <w:sz w:val="22"/>
        </w:rPr>
        <w:t>Governing Law.  This Agreement and each Confirmation will be governed by, and construed, interpreted, and enforced in accordance with, the substantive law of the [State of New York] [State of Texas] (without reference to its choice of law doctrine).</w:t>
      </w:r>
    </w:p>
    <w:p>
      <w:pPr>
        <w:pStyle w:val="Normal"/>
        <w:spacing w:lineRule="exact" w:line="240" w:before="240" w:after="0"/>
        <w:ind w:firstLine="720" w:end="0"/>
        <w:jc w:val="both"/>
        <w:rPr/>
      </w:pPr>
      <w:r>
        <w:rPr>
          <w:rFonts w:cs="Times New Roman;Times New Roman" w:ascii="Times New Roman;Times New Roman" w:hAnsi="Times New Roman;Times New Roman"/>
          <w:sz w:val="22"/>
        </w:rPr>
        <w:t>(h)</w:t>
        <w:tab/>
      </w:r>
      <w:r>
        <w:rPr>
          <w:rFonts w:cs="Times New Roman;Times New Roman" w:ascii="Times New Roman;Times New Roman" w:hAnsi="Times New Roman;Times New Roman"/>
          <w:b/>
          <w:sz w:val="22"/>
        </w:rPr>
        <w:t>Jurisdiction.</w:t>
      </w:r>
      <w:r>
        <w:rPr>
          <w:rFonts w:cs="Times New Roman;Times New Roman" w:ascii="Times New Roman;Times New Roman" w:hAnsi="Times New Roman;Times New Roman"/>
          <w:sz w:val="22"/>
        </w:rPr>
        <w:t xml:space="preserve">  Section 13(b) is hereby deleted in its entirety and replaced with the following:</w:t>
      </w:r>
    </w:p>
    <w:p>
      <w:pPr>
        <w:pStyle w:val="Normal"/>
        <w:spacing w:lineRule="exact" w:line="240" w:before="240" w:after="0"/>
        <w:ind w:firstLine="720" w:start="720" w:end="0"/>
        <w:jc w:val="both"/>
        <w:rPr/>
      </w:pPr>
      <w:r>
        <w:rPr>
          <w:rFonts w:cs="Times New Roman;Times New Roman" w:ascii="Times New Roman;Times New Roman" w:hAnsi="Times New Roman;Times New Roman"/>
          <w:sz w:val="22"/>
        </w:rPr>
        <w:t>[(b)</w:t>
        <w:tab/>
      </w:r>
      <w:r>
        <w:rPr>
          <w:rFonts w:cs="Times New Roman;Times New Roman" w:ascii="Times New Roman;Times New Roman" w:hAnsi="Times New Roman;Times New Roman"/>
          <w:b/>
          <w:sz w:val="22"/>
        </w:rPr>
        <w:t>Jurisdiction.</w:t>
      </w:r>
      <w:r>
        <w:rPr>
          <w:rFonts w:cs="Times New Roman;Times New Roman" w:ascii="Times New Roman;Times New Roman" w:hAnsi="Times New Roman;Times New Roman"/>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ind w:hanging="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sz w:val="22"/>
        </w:rPr>
        <w:tab/>
        <w:t>[(b)</w:t>
        <w:tab/>
      </w:r>
      <w:r>
        <w:rPr>
          <w:rFonts w:cs="Times New Roman;Times New Roman" w:ascii="Times New Roman;Times New Roman" w:hAnsi="Times New Roman;Times New Roman"/>
          <w:b/>
          <w:sz w:val="22"/>
        </w:rPr>
        <w:t>Agreement To Arbitrate:</w:t>
      </w:r>
      <w:r>
        <w:rPr>
          <w:rFonts w:cs="Times New Roman;Times New Roman" w:ascii="Times New Roman;Times New Roman" w:hAnsi="Times New Roman;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b/>
          <w:sz w:val="22"/>
        </w:rPr>
        <w:t>Conduct Of The Arbitration, And Authority Of The Arbitrators:</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i/>
          <w:sz w:val="22"/>
        </w:rPr>
        <w:t xml:space="preserve"> </w:t>
      </w:r>
      <w:r>
        <w:rPr>
          <w:rFonts w:cs="Times New Roman;Times New Roman" w:ascii="Times New Roman;Times New Roman" w:hAnsi="Times New Roman;Times New Roman"/>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b/>
          <w:sz w:val="22"/>
        </w:rPr>
        <w:t>Forum For The Arbitration And Selection Of Arbitrators:</w:t>
      </w:r>
      <w:r>
        <w:rPr>
          <w:rFonts w:cs="Times New Roman;Times New Roman" w:ascii="Times New Roman;Times New Roman" w:hAnsi="Times New Roman;Times New Roman"/>
          <w:sz w:val="22"/>
        </w:rPr>
        <w:t xml:space="preserve">  The arbitration proceeding shall be conducted in [New York, New York][Houston,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Confidentiality:</w:t>
      </w:r>
      <w:r>
        <w:rPr>
          <w:rFonts w:cs="Times New Roman;Times New Roman" w:ascii="Times New Roman;Times New Roman" w:hAnsi="Times New Roman;Times New Roman"/>
          <w:sz w:val="22"/>
        </w:rPr>
        <w:t xml:space="preserve">  To the fullest extent permitted by law, any arbitration proceeding and the arbitrators award shall be maintained in confidence by the parties.]</w:t>
      </w:r>
      <w:r>
        <w:rPr>
          <w:rStyle w:val="FootnoteCharacters"/>
          <w:rStyle w:val="FootnoteReference"/>
          <w:rFonts w:cs="Times New Roman;Times New Roman" w:ascii="Times New Roman;Times New Roman" w:hAnsi="Times New Roman;Times New Roman"/>
        </w:rPr>
        <w:footnoteReference w:id="6"/>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w:t>
        <w:tab/>
      </w:r>
      <w:r>
        <w:rPr>
          <w:rFonts w:cs="Times New Roman;Times New Roman" w:ascii="Times New Roman;Times New Roman" w:hAnsi="Times New Roman;Times New Roman"/>
          <w:b/>
          <w:sz w:val="22"/>
        </w:rPr>
        <w:t>Process Agent.</w:t>
      </w:r>
      <w:r>
        <w:rPr>
          <w:rFonts w:cs="Times New Roman;Times New Roman" w:ascii="Times New Roman;Times New Roman" w:hAnsi="Times New Roman;Times New Roman"/>
          <w:sz w:val="22"/>
        </w:rPr>
        <w:t xml:space="preserve">  [For the purpose of Section 13(c):  Party A appoints as its Process Agent, none; Party B appoints as its Process Agent, [_____________], having an office in [New York City] [_______] on the date of this Agreement at [______________]].</w:t>
      </w:r>
      <w:r>
        <w:rPr>
          <w:rStyle w:val="FootnoteCharacters"/>
          <w:rStyle w:val="FootnoteReference"/>
          <w:rFonts w:cs="Times New Roman;Times New Roman" w:ascii="Times New Roman;Times New Roman" w:hAnsi="Times New Roman;Times New Roman"/>
        </w:rPr>
        <w:footnoteReference w:id="7"/>
      </w:r>
      <w:r>
        <w:rPr>
          <w:rFonts w:cs="Times New Roman;Times New Roman" w:ascii="Times New Roman;Times New Roman" w:hAnsi="Times New Roman;Times New Roman"/>
          <w:sz w:val="22"/>
        </w:rPr>
        <w:t xml:space="preserve">  [If a party has not otherwise appointed a Process Agent in the United States and such party no longer maintains an office in the United States, then promptly upon the other party’s written demand such party shall irrevocably appoint an agent for service of process in the United States reasonably satisfactory to the other party and provide the other party with a copy of such agent's written acceptance of such appointment.] </w:t>
      </w:r>
      <w:r>
        <w:rPr>
          <w:rStyle w:val="FootnoteCharacters"/>
          <w:rStyle w:val="FootnoteReference"/>
          <w:rFonts w:cs="Times New Roman;Times New Roman" w:ascii="Times New Roman;Times New Roman" w:hAnsi="Times New Roman;Times New Roman"/>
        </w:rPr>
        <w:footnoteReference w:id="8"/>
      </w:r>
      <w:r>
        <w:rPr>
          <w:rFonts w:cs="Times New Roman;Times New Roman" w:ascii="Times New Roman;Times New Roman" w:hAnsi="Times New Roman;Times New Roman"/>
          <w:sz w:val="22"/>
        </w:rPr>
        <w:t xml:space="preserve"> ]</w:t>
      </w:r>
      <w:r>
        <w:rPr>
          <w:rStyle w:val="FootnoteCharacters"/>
          <w:rStyle w:val="FootnoteReference"/>
          <w:rFonts w:cs="Times New Roman;Times New Roman" w:ascii="Times New Roman;Times New Roman" w:hAnsi="Times New Roman;Times New Roman"/>
        </w:rPr>
        <w:footnoteReference w:id="9"/>
      </w:r>
    </w:p>
    <w:p>
      <w:pPr>
        <w:pStyle w:val="Normal"/>
        <w:spacing w:lineRule="exact" w:line="240" w:before="240" w:after="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Part 5.  Other Provisions.</w:t>
      </w:r>
    </w:p>
    <w:p>
      <w:pPr>
        <w:pStyle w:val="Normal"/>
        <w:spacing w:lineRule="exact" w:line="240" w:before="240" w:after="0"/>
        <w:ind w:firstLine="720" w:end="0"/>
        <w:jc w:val="both"/>
        <w:rPr/>
      </w:pPr>
      <w:r>
        <w:rPr>
          <w:rFonts w:cs="Times New Roman;Times New Roman" w:ascii="Times New Roman;Times New Roman" w:hAnsi="Times New Roman;Times New Roman"/>
          <w:sz w:val="22"/>
        </w:rPr>
        <w:t>(a)</w:t>
        <w:tab/>
      </w:r>
      <w:r>
        <w:rPr>
          <w:rFonts w:cs="Times New Roman;Times New Roman" w:ascii="Times New Roman;Times New Roman" w:hAnsi="Times New Roman;Times New Roman"/>
          <w:b/>
          <w:sz w:val="22"/>
        </w:rPr>
        <w:t>Conditions Precedent.</w:t>
      </w:r>
      <w:r>
        <w:rPr>
          <w:rFonts w:cs="Times New Roman;Times New Roman" w:ascii="Times New Roman;Times New Roman" w:hAnsi="Times New Roman;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Times New Roman" w:ascii="Times New Roman;Times New Roman" w:hAnsi="Times New Roman;Times New Roman"/>
          <w:sz w:val="22"/>
        </w:rPr>
        <w:t>(b)</w:t>
        <w:tab/>
      </w:r>
      <w:r>
        <w:rPr>
          <w:rFonts w:cs="Times New Roman;Times New Roman" w:ascii="Times New Roman;Times New Roman" w:hAnsi="Times New Roman;Times New Roman"/>
          <w:b/>
          <w:sz w:val="22"/>
        </w:rPr>
        <w:t>Obligations:</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b/>
          <w:sz w:val="22"/>
        </w:rPr>
        <w:t>General Conditions.</w:t>
      </w:r>
      <w:r>
        <w:rPr>
          <w:rFonts w:cs="Times New Roman;Times New Roman" w:ascii="Times New Roman;Times New Roman" w:hAnsi="Times New Roman;Times New Roman"/>
          <w:sz w:val="22"/>
        </w:rPr>
        <w:t xml:space="preserve">  Section 2(a)(iii) is hereby amended by: (i) deleting in the second line thereof the word “or” and replacing it with a comma; and (ii) inserting in the second line thereof after the words “Potential Event of Default” the words “, or Incipient Illegality”.</w:t>
      </w:r>
    </w:p>
    <w:p>
      <w:pPr>
        <w:pStyle w:val="Normal"/>
        <w:spacing w:lineRule="exact" w:line="240" w:before="240" w:after="0"/>
        <w:ind w:firstLine="720" w:end="0"/>
        <w:jc w:val="both"/>
        <w:rPr/>
      </w:pPr>
      <w:r>
        <w:rPr>
          <w:rFonts w:cs="Times New Roman;Times New Roman" w:ascii="Times New Roman;Times New Roman" w:hAnsi="Times New Roman;Times New Roman"/>
          <w:sz w:val="22"/>
        </w:rPr>
        <w:t>(c)</w:t>
        <w:tab/>
      </w:r>
      <w:r>
        <w:rPr>
          <w:rFonts w:cs="Times New Roman;Times New Roman" w:ascii="Times New Roman;Times New Roman" w:hAnsi="Times New Roman;Times New Roman"/>
          <w:b/>
          <w:sz w:val="22"/>
        </w:rPr>
        <w:t>Powers.</w:t>
      </w:r>
      <w:r>
        <w:rPr>
          <w:rFonts w:cs="Times New Roman;Times New Roman" w:ascii="Times New Roman;Times New Roman" w:hAnsi="Times New Roman;Times New Roman"/>
          <w:sz w:val="22"/>
        </w:rPr>
        <w:t xml:space="preserve">  Section 3(a)(ii) is hereby amended by (i) inserting in the first line thereof after the word “power” the words “(in the case of Party B, pursuant to the Authorizing Law)”;</w:t>
      </w:r>
      <w:r>
        <w:rPr>
          <w:rStyle w:val="FootnoteCharacters"/>
          <w:rStyle w:val="FootnoteReference"/>
          <w:rFonts w:cs="Times New Roman;Times New Roman" w:ascii="Times New Roman;Times New Roman" w:hAnsi="Times New Roman;Times New Roman"/>
        </w:rPr>
        <w:footnoteReference w:id="10"/>
      </w:r>
      <w:r>
        <w:rPr>
          <w:rFonts w:cs="Times New Roman;Times New Roman" w:ascii="Times New Roman;Times New Roman" w:hAnsi="Times New Roman;Times New Roman"/>
          <w:sz w:val="22"/>
        </w:rPr>
        <w:t xml:space="preserve">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w:t>
        <w:tab/>
      </w:r>
      <w:r>
        <w:rPr>
          <w:rFonts w:cs="Times New Roman;Times New Roman" w:ascii="Times New Roman;Times New Roman" w:hAnsi="Times New Roman;Times New Roman"/>
          <w:b/>
          <w:sz w:val="22"/>
        </w:rPr>
        <w:t>Representations.</w:t>
      </w:r>
      <w:r>
        <w:rPr>
          <w:rFonts w:cs="Times New Roman;Times New Roman" w:ascii="Times New Roman;Times New Roman" w:hAnsi="Times New Roman;Times New Roman"/>
          <w:sz w:val="22"/>
        </w:rPr>
        <w:t xml:space="preserve">  Section 3 is hereby amended by adding at the end thereof the following Subparagraphs (g), (h), (i), (j) and (k):</w:t>
      </w:r>
      <w:r>
        <w:rPr>
          <w:rStyle w:val="FootnoteCharacters"/>
          <w:rStyle w:val="FootnoteReference"/>
          <w:rFonts w:cs="Times New Roman;Times New Roman" w:ascii="Times New Roman;Times New Roman" w:hAnsi="Times New Roman;Times New Roman"/>
        </w:rPr>
        <w:footnoteReference w:id="11"/>
      </w:r>
    </w:p>
    <w:p>
      <w:pPr>
        <w:pStyle w:val="Normal"/>
        <w:spacing w:lineRule="exact" w:line="240" w:before="240" w:after="0"/>
        <w:ind w:firstLine="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Times New Roman" w:ascii="Times New Roman;Times New Roman" w:hAnsi="Times New Roman;Times New Roman"/>
          <w:sz w:val="22"/>
        </w:rPr>
        <w:t>(h)</w:t>
        <w:tab/>
      </w:r>
      <w:r>
        <w:rPr>
          <w:rFonts w:cs="Times New Roman;Times New Roman" w:ascii="Times New Roman;Times New Roman" w:hAnsi="Times New Roman;Times New Roman"/>
          <w:b/>
          <w:sz w:val="22"/>
        </w:rPr>
        <w:t>Eligible Swap Participant.</w:t>
      </w:r>
      <w:r>
        <w:rPr>
          <w:rFonts w:cs="Times New Roman;Times New Roman" w:ascii="Times New Roman;Times New Roman" w:hAnsi="Times New Roman;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Times New Roman" w:ascii="Times New Roman;Times New Roman" w:hAnsi="Times New Roman;Times New Roman"/>
          <w:sz w:val="22"/>
        </w:rPr>
        <w:t>(i)</w:t>
      </w:r>
      <w:r>
        <w:rPr>
          <w:rFonts w:cs="Times New Roman;Times New Roman" w:ascii="Times New Roman;Times New Roman" w:hAnsi="Times New Roman;Times New Roman"/>
          <w:b/>
          <w:sz w:val="22"/>
        </w:rPr>
        <w:tab/>
        <w:t>Standardization and Creditworthiness.</w:t>
      </w:r>
      <w:r>
        <w:rPr>
          <w:rFonts w:cs="Times New Roman;Times New Roman" w:ascii="Times New Roman;Times New Roman" w:hAnsi="Times New Roman;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Times New Roman" w:ascii="Times New Roman;Times New Roman" w:hAnsi="Times New Roman;Times New Roman"/>
          <w:sz w:val="22"/>
        </w:rPr>
        <w:t>(j)</w:t>
        <w:tab/>
      </w:r>
      <w:r>
        <w:rPr>
          <w:rFonts w:cs="Times New Roman;Times New Roman" w:ascii="Times New Roman;Times New Roman" w:hAnsi="Times New Roman;Times New Roman"/>
          <w:b/>
          <w:sz w:val="22"/>
        </w:rPr>
        <w:t>No Reliance.</w:t>
      </w:r>
      <w:r>
        <w:rPr>
          <w:rFonts w:cs="Times New Roman;Times New Roman" w:ascii="Times New Roman;Times New Roman" w:hAnsi="Times New Roman;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rFonts w:cs="Times New Roman;Times New Roman" w:ascii="Times New Roman;Times New Roman" w:hAnsi="Times New Roman;Times New Roman"/>
          <w:sz w:val="22"/>
        </w:rPr>
        <w:t>(k)</w:t>
        <w:tab/>
      </w:r>
      <w:r>
        <w:rPr>
          <w:rFonts w:cs="Times New Roman;Times New Roman" w:ascii="Times New Roman;Times New Roman" w:hAnsi="Times New Roman;Times New Roman"/>
          <w:b/>
          <w:sz w:val="22"/>
        </w:rPr>
        <w:t>Termination Payments.</w:t>
      </w:r>
      <w:r>
        <w:rPr>
          <w:rFonts w:cs="Times New Roman;Times New Roman" w:ascii="Times New Roman;Times New Roman" w:hAnsi="Times New Roman;Times New Roman"/>
          <w:sz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jc w:val="both"/>
        <w:rPr/>
      </w:pPr>
      <w:r>
        <w:rPr>
          <w:rFonts w:cs="Times New Roman;Times New Roman" w:ascii="Times New Roman;Times New Roman" w:hAnsi="Times New Roman;Times New Roman"/>
          <w:sz w:val="22"/>
        </w:rPr>
        <w:tab/>
        <w:t>(e)</w:t>
        <w:tab/>
      </w:r>
      <w:r>
        <w:rPr>
          <w:rFonts w:cs="Times New Roman;Times New Roman" w:ascii="Times New Roman;Times New Roman" w:hAnsi="Times New Roman;Times New Roman"/>
          <w:b/>
          <w:sz w:val="22"/>
        </w:rPr>
        <w:t>Additional Representations of Party B.</w:t>
      </w:r>
      <w:r>
        <w:rPr>
          <w:rFonts w:cs="Times New Roman;Times New Roman" w:ascii="Times New Roman;Times New Roman" w:hAnsi="Times New Roman;Times New Roman"/>
          <w:sz w:val="22"/>
        </w:rPr>
        <w:t xml:space="preserve">  Party B hereby further represents and warrants to Party A (which representations will be deemed to be repeated by Party B at all times until the termination of this Agreement) that: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sz w:val="22"/>
        </w:rPr>
        <w:tab/>
        <w:t>(i)</w:t>
        <w:tab/>
      </w:r>
      <w:r>
        <w:rPr>
          <w:rFonts w:cs="Times New Roman;Times New Roman" w:ascii="Times New Roman;Times New Roman" w:hAnsi="Times New Roman;Times New Roman"/>
          <w:b/>
          <w:sz w:val="22"/>
        </w:rPr>
        <w:t>Non-Speculation.</w:t>
      </w:r>
      <w:r>
        <w:rPr>
          <w:rFonts w:cs="Times New Roman;Times New Roman" w:ascii="Times New Roman;Times New Roman" w:hAnsi="Times New Roman;Times New Roman"/>
          <w:sz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(ii)</w:t>
        <w:tab/>
      </w:r>
      <w:r>
        <w:rPr>
          <w:rFonts w:cs="Times New Roman;Times New Roman" w:ascii="Times New Roman;Times New Roman" w:hAnsi="Times New Roman;Times New Roman"/>
          <w:b/>
          <w:sz w:val="22"/>
        </w:rPr>
        <w:t>No Immunity.</w:t>
      </w:r>
      <w:r>
        <w:rPr>
          <w:rFonts w:cs="Times New Roman;Times New Roman" w:ascii="Times New Roman;Times New Roman" w:hAnsi="Times New Roman;Times New Roman"/>
          <w:sz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r>
        <w:rPr>
          <w:rStyle w:val="FootnoteCharacters"/>
          <w:rStyle w:val="FootnoteReference"/>
          <w:rFonts w:cs="Times New Roman;Times New Roman" w:ascii="Times New Roman;Times New Roman" w:hAnsi="Times New Roman;Times New Roman"/>
        </w:rPr>
        <w:footnoteReference w:id="12"/>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sz w:val="22"/>
        </w:rPr>
        <w:tab/>
        <w:t>(iii)</w:t>
        <w:tab/>
      </w:r>
      <w:r>
        <w:rPr>
          <w:rFonts w:cs="Times New Roman;Times New Roman" w:ascii="Times New Roman;Times New Roman" w:hAnsi="Times New Roman;Times New Roman"/>
          <w:b/>
          <w:sz w:val="22"/>
        </w:rPr>
        <w:t>Legal Investment.</w:t>
      </w:r>
      <w:r>
        <w:rPr>
          <w:rFonts w:cs="Times New Roman;Times New Roman" w:ascii="Times New Roman;Times New Roman" w:hAnsi="Times New Roman;Times New Roman"/>
          <w:sz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(iv)</w:t>
        <w:tab/>
      </w:r>
      <w:r>
        <w:rPr>
          <w:rFonts w:cs="Times New Roman;Times New Roman" w:ascii="Times New Roman;Times New Roman" w:hAnsi="Times New Roman;Times New Roman"/>
          <w:b/>
          <w:sz w:val="22"/>
        </w:rPr>
        <w:t>Assets of Party B.</w:t>
      </w:r>
      <w:r>
        <w:rPr>
          <w:rFonts w:cs="Times New Roman;Times New Roman" w:ascii="Times New Roman;Times New Roman" w:hAnsi="Times New Roman;Times New Roman"/>
          <w:sz w:val="22"/>
        </w:rPr>
        <w:t xml:space="preserve">  No Affiliate or other person, firm, corporation, entity or association may liquidate, borrow, encumber or otherwise utilize the assets (including without limitation the source of funds) of Party B.</w:t>
      </w:r>
      <w:r>
        <w:rPr>
          <w:rStyle w:val="FootnoteCharacters"/>
          <w:rStyle w:val="FootnoteReference"/>
          <w:rFonts w:cs="Times New Roman;Times New Roman" w:ascii="Times New Roman;Times New Roman" w:hAnsi="Times New Roman;Times New Roman"/>
        </w:rPr>
        <w:footnoteReference w:id="13"/>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(v)</w:t>
        <w:tab/>
      </w:r>
      <w:r>
        <w:rPr>
          <w:rFonts w:cs="Times New Roman;Times New Roman" w:ascii="Times New Roman;Times New Roman" w:hAnsi="Times New Roman;Times New Roman"/>
          <w:b/>
          <w:sz w:val="22"/>
        </w:rPr>
        <w:t>Organization.</w:t>
      </w:r>
      <w:r>
        <w:rPr>
          <w:rFonts w:cs="Times New Roman;Times New Roman" w:ascii="Times New Roman;Times New Roman" w:hAnsi="Times New Roman;Times New Roman"/>
          <w:sz w:val="22"/>
        </w:rPr>
        <w:t xml:space="preserve">  Party B is a state or political subdivision thereof, or an instrumentality, agency or department of either of the foregoing.</w:t>
      </w:r>
      <w:r>
        <w:rPr>
          <w:rStyle w:val="FootnoteCharacters"/>
          <w:rStyle w:val="FootnoteReference"/>
          <w:rFonts w:cs="Times New Roman;Times New Roman" w:ascii="Times New Roman;Times New Roman" w:hAnsi="Times New Roman;Times New Roman"/>
        </w:rPr>
        <w:footnoteReference w:id="14"/>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(vi)</w:t>
        <w:tab/>
      </w:r>
      <w:r>
        <w:rPr>
          <w:rFonts w:cs="Times New Roman;Times New Roman" w:ascii="Times New Roman;Times New Roman" w:hAnsi="Times New Roman;Times New Roman"/>
          <w:b/>
          <w:sz w:val="22"/>
        </w:rPr>
        <w:t>Investment Policies.</w:t>
      </w:r>
      <w:r>
        <w:rPr>
          <w:rFonts w:cs="Times New Roman;Times New Roman" w:ascii="Times New Roman;Times New Roman" w:hAnsi="Times New Roman;Times New Roman"/>
          <w:sz w:val="22"/>
        </w:rPr>
        <w:t xml:space="preserve">  It has clear investment policies, its personnel are fully trained in and knowledgeable of such investment policies, and such investment policies are subject to regular reviews.</w:t>
      </w:r>
      <w:r>
        <w:rPr>
          <w:rStyle w:val="FootnoteCharacters"/>
          <w:rStyle w:val="FootnoteReference"/>
          <w:rFonts w:cs="Times New Roman;Times New Roman" w:ascii="Times New Roman;Times New Roman" w:hAnsi="Times New Roman;Times New Roman"/>
        </w:rPr>
        <w:footnoteReference w:id="15"/>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pPr>
      <w:r>
        <w:rPr>
          <w:rFonts w:cs="Times New Roman;Times New Roman" w:ascii="Times New Roman;Times New Roman" w:hAnsi="Times New Roman;Times New Roman"/>
          <w:sz w:val="22"/>
        </w:rPr>
        <w:tab/>
        <w:t>(f)</w:t>
        <w:tab/>
      </w:r>
      <w:r>
        <w:rPr>
          <w:rFonts w:cs="Times New Roman;Times New Roman" w:ascii="Times New Roman;Times New Roman" w:hAnsi="Times New Roman;Times New Roman"/>
          <w:b/>
          <w:sz w:val="22"/>
        </w:rPr>
        <w:t>Additional Agreements.</w:t>
      </w:r>
      <w:r>
        <w:rPr>
          <w:rFonts w:cs="Times New Roman;Times New Roman" w:ascii="Times New Roman;Times New Roman" w:hAnsi="Times New Roman;Times New Roman"/>
          <w:sz w:val="22"/>
        </w:rPr>
        <w:t xml:space="preserve">  (i) The introductory clause of Section 4 of this Agreement is hereby amended to read in its entirety as follows: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4.</w:t>
        <w:tab/>
      </w:r>
      <w:r>
        <w:rPr>
          <w:rFonts w:cs="Times New Roman;Times New Roman" w:ascii="Times New Roman;Times New Roman" w:hAnsi="Times New Roman;Times New Roman"/>
          <w:b/>
          <w:sz w:val="22"/>
        </w:rPr>
        <w:t>Agreements.</w:t>
      </w:r>
      <w:r>
        <w:rPr>
          <w:rFonts w:cs="Times New Roman;Times New Roman" w:ascii="Times New Roman;Times New Roman" w:hAnsi="Times New Roman;Times New Roman"/>
          <w:sz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(ii)  Section 4 of this Agreement is hereby amended by adding the following Section (f) thereto:</w:t>
      </w:r>
    </w:p>
    <w:p>
      <w:pPr>
        <w:pStyle w:val="Normal"/>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1440" w:end="0"/>
        <w:jc w:val="both"/>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(f)</w:t>
        <w:tab/>
      </w:r>
      <w:r>
        <w:rPr>
          <w:rFonts w:cs="Times New Roman;Times New Roman" w:ascii="Times New Roman;Times New Roman" w:hAnsi="Times New Roman;Times New Roman"/>
          <w:b/>
          <w:sz w:val="22"/>
        </w:rPr>
        <w:t>Notice of Incipient Illegality.</w:t>
      </w:r>
      <w:r>
        <w:rPr>
          <w:rFonts w:cs="Times New Roman;Times New Roman" w:ascii="Times New Roman;Times New Roman" w:hAnsi="Times New Roman;Times New Roman"/>
          <w:sz w:val="22"/>
        </w:rPr>
        <w:t xml:space="preserve">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(g)</w:t>
        <w:tab/>
      </w:r>
      <w:r>
        <w:rPr>
          <w:rFonts w:cs="Times New Roman;Times New Roman" w:ascii="Times New Roman;Times New Roman" w:hAnsi="Times New Roman;Times New Roman"/>
          <w:b/>
          <w:sz w:val="22"/>
        </w:rPr>
        <w:t>Source of Payments.</w:t>
      </w:r>
      <w:r>
        <w:rPr>
          <w:rFonts w:cs="Times New Roman;Times New Roman" w:ascii="Times New Roman;Times New Roman" w:hAnsi="Times New Roman;Times New Roman"/>
          <w:sz w:val="22"/>
        </w:rPr>
        <w:t xml:space="preserve">  Party B agrees that its obligations hereunder are, and until the termination of this Agreement pursuant to the terms hereof shall remain, payable solely out of or from </w:t>
      </w:r>
      <w:r>
        <w:rPr>
          <w:rFonts w:cs="Times New Roman;Times New Roman" w:ascii="Times New Roman;Times New Roman" w:hAnsi="Times New Roman;Times New Roman"/>
          <w:i/>
          <w:sz w:val="22"/>
        </w:rPr>
        <w:t>[specify source of payments]</w:t>
      </w:r>
      <w:r>
        <w:rPr>
          <w:rFonts w:cs="Times New Roman;Times New Roman" w:ascii="Times New Roman;Times New Roman" w:hAnsi="Times New Roman;Times New Roman"/>
          <w:sz w:val="22"/>
        </w:rPr>
        <w:t>.</w:t>
      </w:r>
      <w:r>
        <w:rPr>
          <w:rStyle w:val="FootnoteCharacters"/>
          <w:rStyle w:val="FootnoteReference"/>
          <w:rFonts w:cs="Times New Roman;Times New Roman" w:ascii="Times New Roman;Times New Roman" w:hAnsi="Times New Roman;Times New Roman"/>
        </w:rPr>
        <w:footnoteReference w:id="16"/>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(h)</w:t>
        <w:tab/>
      </w:r>
      <w:r>
        <w:rPr>
          <w:rFonts w:cs="Times New Roman;Times New Roman" w:ascii="Times New Roman;Times New Roman" w:hAnsi="Times New Roman;Times New Roman"/>
          <w:b/>
          <w:sz w:val="22"/>
        </w:rPr>
        <w:t>Nature of Obligations.</w:t>
      </w:r>
      <w:r>
        <w:rPr>
          <w:rFonts w:cs="Times New Roman;Times New Roman" w:ascii="Times New Roman;Times New Roman" w:hAnsi="Times New Roman;Times New Roman"/>
          <w:sz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r>
        <w:rPr>
          <w:rStyle w:val="FootnoteCharacters"/>
          <w:rStyle w:val="FootnoteReference"/>
          <w:rFonts w:cs="Times New Roman;Times New Roman" w:ascii="Times New Roman;Times New Roman" w:hAnsi="Times New Roman;Times New Roman"/>
        </w:rPr>
        <w:footnoteReference w:id="17"/>
      </w:r>
    </w:p>
    <w:p>
      <w:pPr>
        <w:pStyle w:val="Normal"/>
        <w:spacing w:lineRule="exact" w:line="240" w:before="240" w:after="0"/>
        <w:ind w:firstLine="720" w:end="0"/>
        <w:jc w:val="both"/>
        <w:rPr/>
      </w:pPr>
      <w:r>
        <w:rPr>
          <w:rFonts w:cs="Times New Roman;Times New Roman" w:ascii="Times New Roman;Times New Roman" w:hAnsi="Times New Roman;Times New Roman"/>
          <w:sz w:val="22"/>
        </w:rPr>
        <w:t>(i)</w:t>
        <w:tab/>
      </w:r>
      <w:r>
        <w:rPr>
          <w:rFonts w:cs="Times New Roman;Times New Roman" w:ascii="Times New Roman;Times New Roman" w:hAnsi="Times New Roman;Times New Roman"/>
          <w:b/>
          <w:sz w:val="22"/>
        </w:rPr>
        <w:t>Reference Market-makers.</w:t>
      </w:r>
      <w:r>
        <w:rPr>
          <w:rFonts w:cs="Times New Roman;Times New Roman" w:ascii="Times New Roman;Times New Roman" w:hAnsi="Times New Roman;Times New Roman"/>
          <w:sz w:val="22"/>
        </w:rPr>
        <w:t xml:space="preserve">  The definition of </w:t>
      </w:r>
      <w:r>
        <w:rPr>
          <w:rFonts w:cs="Times New Roman;Times New Roman" w:ascii="Times New Roman;Times New Roman" w:hAnsi="Times New Roman;Times New Roman"/>
          <w:b/>
          <w:sz w:val="22"/>
        </w:rPr>
        <w:t>“Reference Market-makers”</w:t>
      </w:r>
      <w:r>
        <w:rPr>
          <w:rFonts w:cs="Times New Roman;Times New Roman" w:ascii="Times New Roman;Times New Roman" w:hAnsi="Times New Roman;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Times New Roman" w:ascii="Times New Roman;Times New Roman" w:hAnsi="Times New Roman;Times New Roman"/>
          <w:sz w:val="22"/>
        </w:rPr>
        <w:t>(j)</w:t>
        <w:tab/>
      </w:r>
      <w:r>
        <w:rPr>
          <w:rFonts w:cs="Times New Roman;Times New Roman" w:ascii="Times New Roman;Times New Roman" w:hAnsi="Times New Roman;Times New Roman"/>
          <w:b/>
          <w:sz w:val="22"/>
        </w:rPr>
        <w:t>Definitions.</w:t>
      </w:r>
      <w:r>
        <w:rPr>
          <w:rFonts w:cs="Times New Roman;Times New Roman" w:ascii="Times New Roman;Times New Roman" w:hAnsi="Times New Roman;Times New Roman"/>
          <w:sz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Times New Roman" w:ascii="Times New Roman;Times New Roman" w:hAnsi="Times New Roman;Times New Roman"/>
          <w:sz w:val="22"/>
        </w:rPr>
        <w:t>(k)</w:t>
        <w:tab/>
      </w:r>
      <w:r>
        <w:rPr>
          <w:rFonts w:cs="Times New Roman;Times New Roman" w:ascii="Times New Roman;Times New Roman" w:hAnsi="Times New Roman;Times New Roman"/>
          <w:b/>
          <w:sz w:val="22"/>
        </w:rPr>
        <w:t>Procedures for Entering into Transactions.</w:t>
      </w:r>
      <w:r>
        <w:rPr>
          <w:rFonts w:cs="Times New Roman;Times New Roman" w:ascii="Times New Roman;Times New Roman" w:hAnsi="Times New Roman;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Times New Roman" w:ascii="Times New Roman;Times New Roman" w:hAnsi="Times New Roman;Times New Roman"/>
          <w:sz w:val="22"/>
        </w:rPr>
        <w:t>(l)</w:t>
      </w:r>
      <w:r>
        <w:rPr>
          <w:rFonts w:cs="Times New Roman;Times New Roman" w:ascii="Times New Roman;Times New Roman" w:hAnsi="Times New Roman;Times New Roman"/>
          <w:b/>
          <w:sz w:val="22"/>
        </w:rPr>
        <w:tab/>
        <w:t>Recording.</w:t>
      </w:r>
      <w:r>
        <w:rPr>
          <w:rFonts w:cs="Times New Roman;Times New Roman" w:ascii="Times New Roman;Times New Roman" w:hAnsi="Times New Roman;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Times New Roman" w:ascii="Times New Roman;Times New Roman" w:hAnsi="Times New Roman;Times New Roman"/>
          <w:sz w:val="22"/>
        </w:rPr>
        <w:t>(m)</w:t>
        <w:tab/>
      </w:r>
      <w:r>
        <w:rPr>
          <w:rFonts w:cs="Times New Roman;Times New Roman" w:ascii="Times New Roman;Times New Roman" w:hAnsi="Times New Roman;Times New Roman"/>
          <w:b/>
          <w:sz w:val="22"/>
        </w:rPr>
        <w:t>Setoff.</w:t>
      </w:r>
      <w:r>
        <w:rPr>
          <w:rFonts w:cs="Times New Roman;Times New Roman" w:ascii="Times New Roman;Times New Roman" w:hAnsi="Times New Roman;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Times New Roman" w:ascii="Times New Roman;Times New Roman" w:hAnsi="Times New Roman;Times New Roman"/>
          <w:sz w:val="22"/>
          <w:u w:val="single"/>
        </w:rPr>
        <w:t>provided</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u w:val="single"/>
        </w:rPr>
        <w:t>however</w:t>
      </w:r>
      <w:r>
        <w:rPr>
          <w:rFonts w:cs="Times New Roman;Times New Roman" w:ascii="Times New Roman;Times New Roman" w:hAnsi="Times New Roman;Times New Roman"/>
          <w:i/>
          <w:sz w:val="22"/>
        </w:rPr>
        <w:t>,</w:t>
      </w:r>
      <w:r>
        <w:rPr>
          <w:rFonts w:cs="Times New Roman;Times New Roman" w:ascii="Times New Roman;Times New Roman" w:hAnsi="Times New Roman;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(n)</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Times New Roman" w:ascii="Times New Roman;Times New Roman" w:hAnsi="Times New Roman;Times New Roman"/>
          <w:sz w:val="22"/>
        </w:rPr>
        <w:t>(o)</w:t>
        <w:tab/>
      </w:r>
      <w:r>
        <w:rPr>
          <w:rFonts w:cs="Times New Roman;Times New Roman" w:ascii="Times New Roman;Times New Roman" w:hAnsi="Times New Roman;Times New Roman"/>
          <w:b/>
          <w:sz w:val="22"/>
        </w:rPr>
        <w:t>Confidentiality.</w:t>
      </w:r>
      <w:r>
        <w:rPr>
          <w:rFonts w:cs="Times New Roman;Times New Roman" w:ascii="Times New Roman;Times New Roman" w:hAnsi="Times New Roman;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630" w:end="0"/>
        <w:jc w:val="both"/>
        <w:rPr/>
      </w:pPr>
      <w:r>
        <w:rPr>
          <w:rFonts w:cs="Times New Roman;Times New Roman" w:ascii="Times New Roman;Times New Roman" w:hAnsi="Times New Roman;Times New Roman"/>
          <w:sz w:val="22"/>
        </w:rPr>
        <w:t>(p)</w:t>
        <w:tab/>
      </w:r>
      <w:r>
        <w:rPr>
          <w:rFonts w:cs="Times New Roman;Times New Roman" w:ascii="Times New Roman;Times New Roman" w:hAnsi="Times New Roman;Times New Roman"/>
          <w:b/>
          <w:sz w:val="22"/>
        </w:rPr>
        <w:t>Transfer.</w:t>
      </w:r>
      <w:r>
        <w:rPr>
          <w:rFonts w:cs="Times New Roman;Times New Roman" w:ascii="Times New Roman;Times New Roman" w:hAnsi="Times New Roman;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Times New Roman" w:ascii="Times New Roman;Times New Roman" w:hAnsi="Times New Roman;Times New Roman"/>
          <w:sz w:val="22"/>
        </w:rPr>
        <w:t>(q)</w:t>
        <w:tab/>
      </w:r>
      <w:r>
        <w:rPr>
          <w:rFonts w:cs="Times New Roman;Times New Roman" w:ascii="Times New Roman;Times New Roman" w:hAnsi="Times New Roman;Times New Roman"/>
          <w:b/>
          <w:sz w:val="22"/>
        </w:rPr>
        <w:t>Applicable Rate.</w:t>
      </w:r>
      <w:r>
        <w:rPr>
          <w:rFonts w:cs="Times New Roman;Times New Roman" w:ascii="Times New Roman;Times New Roman" w:hAnsi="Times New Roman;Times New Roman"/>
          <w:sz w:val="22"/>
        </w:rPr>
        <w:t xml:space="preserve">  The definition of </w:t>
      </w:r>
      <w:r>
        <w:rPr>
          <w:rFonts w:cs="Times New Roman;Times New Roman" w:ascii="Times New Roman;Times New Roman" w:hAnsi="Times New Roman;Times New Roman"/>
          <w:b/>
          <w:sz w:val="22"/>
        </w:rPr>
        <w:t>“Applicable Rate”</w:t>
      </w:r>
      <w:r>
        <w:rPr>
          <w:rFonts w:cs="Times New Roman;Times New Roman" w:ascii="Times New Roman;Times New Roman" w:hAnsi="Times New Roman;Times New Roman"/>
          <w:sz w:val="22"/>
        </w:rPr>
        <w:t xml:space="preserve"> set forth in Section 14 is hereby amended by adding to the end of Section (b) of the definition after the word “Rate” the following provision:  “; </w:t>
      </w:r>
      <w:r>
        <w:rPr>
          <w:rFonts w:cs="Times New Roman;Times New Roman" w:ascii="Times New Roman;Times New Roman" w:hAnsi="Times New Roman;Times New Roman"/>
          <w:sz w:val="22"/>
          <w:u w:val="single"/>
        </w:rPr>
        <w:t>provided</w:t>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u w:val="single"/>
        </w:rPr>
        <w:t>however</w:t>
      </w:r>
      <w:r>
        <w:rPr>
          <w:rFonts w:cs="Times New Roman;Times New Roman" w:ascii="Times New Roman;Times New Roman" w:hAnsi="Times New Roman;Times New Roman"/>
          <w:sz w:val="22"/>
        </w:rPr>
        <w:t>, that if the payee is a Defaulting Party for purposes of Section 6(e), then the rate shall be the Non-default Rate.”</w:t>
      </w:r>
    </w:p>
    <w:p>
      <w:pPr>
        <w:pStyle w:val="Normal"/>
        <w:spacing w:lineRule="exact" w:line="240" w:before="240" w:after="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[(r)</w:t>
        <w:tab/>
      </w:r>
      <w:r>
        <w:rPr>
          <w:rFonts w:cs="Times New Roman;Times New Roman" w:ascii="Times New Roman;Times New Roman" w:hAnsi="Times New Roman;Times New Roman"/>
          <w:b/>
          <w:sz w:val="22"/>
        </w:rPr>
        <w:t>Escrow.</w:t>
      </w:r>
      <w:r>
        <w:rPr>
          <w:rFonts w:cs="Times New Roman;Times New Roman" w:ascii="Times New Roman;Times New Roman" w:hAnsi="Times New Roman;Times New Roman"/>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rStyle w:val="FootnoteCharacters"/>
          <w:rFonts w:cs="Times New Roman;Times New Roman" w:ascii="Times New Roman;Times New Roman" w:hAnsi="Times New Roman;Times New Roman"/>
        </w:rPr>
        <w:t xml:space="preserve"> </w:t>
      </w:r>
      <w:r>
        <w:rPr>
          <w:rStyle w:val="FootnoteCharacters"/>
          <w:rStyle w:val="FootnoteReference"/>
          <w:rFonts w:cs="Times New Roman;Times New Roman" w:ascii="Times New Roman;Times New Roman" w:hAnsi="Times New Roman;Times New Roman"/>
        </w:rPr>
        <w:footnoteReference w:id="18"/>
      </w:r>
    </w:p>
    <w:p>
      <w:pPr>
        <w:pStyle w:val="Normal"/>
        <w:spacing w:lineRule="exact" w:line="24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720" w:end="0"/>
        <w:jc w:val="both"/>
        <w:rPr/>
      </w:pPr>
      <w:r>
        <w:rPr>
          <w:rFonts w:cs="Times New Roman;Times New Roman" w:ascii="Times New Roman;Times New Roman" w:hAnsi="Times New Roman;Times New Roman"/>
          <w:sz w:val="22"/>
        </w:rPr>
        <w:t>[(s)</w:t>
        <w:tab/>
      </w:r>
      <w:r>
        <w:rPr>
          <w:rFonts w:cs="Times New Roman;Times New Roman" w:ascii="Times New Roman;Times New Roman" w:hAnsi="Times New Roman;Times New Roman"/>
          <w:b/>
          <w:sz w:val="22"/>
        </w:rPr>
        <w:t>Limitation of Rate.</w:t>
      </w:r>
      <w:r>
        <w:rPr>
          <w:rFonts w:cs="Times New Roman;Times New Roman" w:ascii="Times New Roman;Times New Roman" w:hAnsi="Times New Roman;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r>
        <w:rPr>
          <w:rStyle w:val="FootnoteCharacters"/>
          <w:rStyle w:val="FootnoteReference"/>
          <w:rFonts w:cs="Times New Roman;Times New Roman" w:ascii="Times New Roman;Times New Roman" w:hAnsi="Times New Roman;Times New Roman"/>
        </w:rPr>
        <w:footnoteReference w:id="19"/>
      </w:r>
      <w:r>
        <w:rPr>
          <w:rFonts w:cs="Times New Roman;Times New Roman" w:ascii="Times New Roman;Times New Roman" w:hAnsi="Times New Roman;Times New Roman"/>
          <w:sz w:val="22"/>
        </w:rPr>
        <w:t xml:space="preserve">  [For the purpose of disclosure pursuant to the Interest Act (Canada), the yearly rate of interest to which any rate of interest payable under this Agreement that is calculated on any basis other than a full calendar year is equivalent may be determined by multiplying such rate by a fraction the numerator of which is the actual number of days in the calendar year in which such yearly rate of interest is to be ascertained and the denominator of which is the number of days comprising such other basis.</w:t>
      </w:r>
      <w:r>
        <w:rPr>
          <w:rStyle w:val="FootnoteCharacters"/>
          <w:rStyle w:val="FootnoteReference"/>
          <w:rFonts w:cs="Times New Roman;Times New Roman" w:ascii="Times New Roman;Times New Roman" w:hAnsi="Times New Roman;Times New Roman"/>
        </w:rPr>
        <w:footnoteReference w:id="20"/>
      </w:r>
      <w:r>
        <w:rPr>
          <w:rFonts w:cs="Times New Roman;Times New Roman" w:ascii="Times New Roman;Times New Roman" w:hAnsi="Times New Roman;Times New Roman"/>
          <w:sz w:val="22"/>
        </w:rPr>
        <w:t>]</w:t>
      </w:r>
    </w:p>
    <w:p>
      <w:pPr>
        <w:pStyle w:val="Normal"/>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720" w:end="0"/>
        <w:jc w:val="both"/>
        <w:rPr/>
      </w:pPr>
      <w:r>
        <w:rPr>
          <w:rFonts w:cs="Times New Roman;Times New Roman" w:ascii="Times New Roman;Times New Roman" w:hAnsi="Times New Roman;Times New Roman"/>
          <w:sz w:val="22"/>
        </w:rPr>
        <w:t>(t)</w:t>
        <w:tab/>
      </w:r>
      <w:r>
        <w:rPr>
          <w:rFonts w:cs="Times New Roman;Times New Roman" w:ascii="Times New Roman;Times New Roman" w:hAnsi="Times New Roman;Times New Roman"/>
          <w:b/>
          <w:sz w:val="22"/>
        </w:rPr>
        <w:t>Definitions.</w:t>
      </w:r>
      <w:r>
        <w:rPr>
          <w:rFonts w:cs="Times New Roman;Times New Roman" w:ascii="Times New Roman;Times New Roman" w:hAnsi="Times New Roman;Times New Roman"/>
          <w:sz w:val="22"/>
        </w:rPr>
        <w:t xml:space="preserve">  Section 14 is hereby amended by inserting the following definition[s] in alphabetical order:</w:t>
      </w:r>
    </w:p>
    <w:p>
      <w:pPr>
        <w:pStyle w:val="Normal"/>
        <w:spacing w:lineRule="exact" w:line="24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w:t>
        <w:tab/>
      </w:r>
      <w:r>
        <w:rPr>
          <w:rFonts w:cs="Times New Roman;Times New Roman" w:ascii="Times New Roman;Times New Roman" w:hAnsi="Times New Roman;Times New Roman"/>
          <w:b/>
          <w:sz w:val="22"/>
        </w:rPr>
        <w:t>“Authorizing Law”</w:t>
      </w:r>
      <w:r>
        <w:rPr>
          <w:rFonts w:cs="Times New Roman;Times New Roman" w:ascii="Times New Roman;Times New Roman" w:hAnsi="Times New Roman;Times New Roman"/>
          <w:sz w:val="22"/>
        </w:rPr>
        <w:t xml:space="preserve"> means </w:t>
      </w:r>
      <w:r>
        <w:rPr>
          <w:rFonts w:cs="Times New Roman;Times New Roman" w:ascii="Times New Roman;Times New Roman" w:hAnsi="Times New Roman;Times New Roman"/>
          <w:i/>
          <w:sz w:val="22"/>
        </w:rPr>
        <w:t>[specify any statute(s) authorizing Party B to enter into the Swap Agreement and related documents, and to pledge revenues hereunder and thereunder.]</w:t>
      </w:r>
      <w:r>
        <w:rPr>
          <w:rStyle w:val="FootnoteCharacters"/>
          <w:rStyle w:val="FootnoteReference"/>
          <w:rFonts w:cs="Times New Roman;Times New Roman" w:ascii="Times New Roman;Times New Roman" w:hAnsi="Times New Roman;Times New Roman"/>
        </w:rPr>
        <w:footnoteReference w:id="21"/>
      </w:r>
    </w:p>
    <w:p>
      <w:pPr>
        <w:pStyle w:val="Normal"/>
        <w:spacing w:lineRule="exact" w:line="24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ind w:firstLine="720" w:end="0"/>
        <w:jc w:val="both"/>
        <w:rPr/>
      </w:pPr>
      <w:r>
        <w:rPr>
          <w:rFonts w:cs="Times New Roman;Times New Roman" w:ascii="Times New Roman;Times New Roman" w:hAnsi="Times New Roman;Times New Roman"/>
          <w:sz w:val="22"/>
        </w:rPr>
        <w:t>(ii)</w:t>
        <w:tab/>
      </w:r>
      <w:r>
        <w:rPr>
          <w:rFonts w:cs="Times New Roman;Times New Roman" w:ascii="Times New Roman;Times New Roman" w:hAnsi="Times New Roman;Times New Roman"/>
          <w:b/>
          <w:sz w:val="22"/>
        </w:rPr>
        <w:t>“Incipient Illegality”</w:t>
      </w:r>
      <w:r>
        <w:rPr>
          <w:rFonts w:cs="Times New Roman;Times New Roman" w:ascii="Times New Roman;Times New Roman" w:hAnsi="Times New Roman;Times New Roman"/>
          <w:sz w:val="22"/>
        </w:rPr>
        <w:t xml:space="preserve"> 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Part 6.  Additional Provisions For Commodity Derivatives Transactions.</w:t>
      </w:r>
    </w:p>
    <w:p>
      <w:pPr>
        <w:pStyle w:val="Normal"/>
        <w:tabs>
          <w:tab w:val="clear" w:pos="720"/>
          <w:tab w:val="left" w:pos="1350" w:leader="none"/>
        </w:tabs>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(c)</w:t>
        <w:tab/>
        <w:t>Section 7.4(c)(viii) of the Commodity Definitions is hereby amended by the addition of the following at the end thereof:</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t>
      </w:r>
      <w:r>
        <w:rPr>
          <w:rFonts w:cs="Times New Roman;Times New Roman" w:ascii="Times New Roman;Times New Roman" w:hAnsi="Times New Roman;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w:t>
        <w:tab/>
        <w:t>Section 7.5(e) of the Commodity Definitions is hereby deleted.</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w:t>
        <w:tab/>
        <w:t>“Additional Market Disruption Events” shall apply only if so specified in the relevant Confirmation.</w:t>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w:t>
        <w:tab/>
        <w:t>“Postponement”, with three (3) Commodity Business Days as the Maximum Days of Disruption;</w:t>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ind w:start="14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EXECUTED effective as of the date first written above.</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t>ENRON NORTH AMERICA</w:t>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CORP.</w:t>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spacing w:lineRule="exact" w:line="240"/>
              <w:jc w:val="both"/>
              <w:rPr/>
            </w:pPr>
            <w:r>
              <w:rPr>
                <w:rFonts w:cs="Times New Roman;Times New Roman" w:ascii="Times New Roman;Times New Roman" w:hAnsi="Times New Roman;Times New Roman"/>
                <w:sz w:val="22"/>
              </w:rPr>
              <w:t>By:</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Name:</w:t>
              <w:tab/>
            </w:r>
            <w:r>
              <w:rPr>
                <w:rFonts w:cs="Times New Roman;Times New Roman" w:ascii="Times New Roman;Times New Roman" w:hAnsi="Times New Roman;Times New Roman"/>
                <w:sz w:val="22"/>
                <w:u w:val="single"/>
              </w:rPr>
              <w:tab/>
              <w:tab/>
              <w:tab/>
              <w:tab/>
              <w:tab/>
            </w:r>
          </w:p>
          <w:p>
            <w:pPr>
              <w:pStyle w:val="Normal"/>
              <w:keepNext w:val="true"/>
              <w:tabs>
                <w:tab w:val="clear" w:pos="720"/>
                <w:tab w:val="left" w:pos="4320" w:leader="none"/>
              </w:tabs>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Title:     </w:t>
            </w:r>
            <w:r>
              <w:rPr>
                <w:rFonts w:cs="Times New Roman;Times New Roman" w:ascii="Times New Roman;Times New Roman" w:hAnsi="Times New Roman;Times New Roman"/>
                <w:sz w:val="22"/>
                <w:u w:val="single"/>
              </w:rPr>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Date:     </w:t>
            </w:r>
            <w:r>
              <w:rPr>
                <w:rFonts w:cs="Times New Roman;Times New Roman" w:ascii="Times New Roman;Times New Roman" w:hAnsi="Times New Roman;Times New Roman"/>
                <w:sz w:val="22"/>
                <w:u w:val="single"/>
              </w:rPr>
              <w:tab/>
              <w:tab/>
              <w:tab/>
              <w:tab/>
              <w:tab/>
            </w:r>
          </w:p>
        </w:tc>
        <w:tc>
          <w:tcPr>
            <w:tcW w:w="4788" w:type="dxa"/>
            <w:tcBorders/>
          </w:tcPr>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[COUNTERPARTY]</w:t>
            </w:r>
            <w:r>
              <w:rPr>
                <w:rStyle w:val="FootnoteCharacters"/>
                <w:rStyle w:val="FootnoteReference"/>
                <w:rFonts w:cs="Times New Roman;Times New Roman" w:ascii="Times New Roman;Times New Roman" w:hAnsi="Times New Roman;Times New Roman"/>
                <w:b/>
              </w:rPr>
              <w:footnoteReference w:id="22"/>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spacing w:lineRule="exact" w:line="240"/>
              <w:jc w:val="both"/>
              <w:rPr/>
            </w:pPr>
            <w:r>
              <w:rPr>
                <w:rFonts w:cs="Times New Roman;Times New Roman" w:ascii="Times New Roman;Times New Roman" w:hAnsi="Times New Roman;Times New Roman"/>
                <w:sz w:val="22"/>
              </w:rPr>
              <w:t>By:</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Name:</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pPr>
            <w:r>
              <w:rPr>
                <w:rFonts w:cs="Times New Roman;Times New Roman" w:ascii="Times New Roman;Times New Roman" w:hAnsi="Times New Roman;Times New Roman"/>
                <w:sz w:val="22"/>
              </w:rPr>
              <w:t>Title:</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Date:     </w:t>
            </w:r>
            <w:r>
              <w:rPr>
                <w:rFonts w:cs="Times New Roman;Times New Roman" w:ascii="Times New Roman;Times New Roman" w:hAnsi="Times New Roman;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4788" w:type="dxa"/>
            <w:tcBorders/>
          </w:tcPr>
          <w:p>
            <w:pPr>
              <w:pStyle w:val="Normal"/>
              <w:keepNext w:val="true"/>
              <w:snapToGrid w:val="fals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spacing w:lineRule="exact" w:line="240"/>
              <w:jc w:val="both"/>
              <w:rPr/>
            </w:pPr>
            <w:r>
              <w:rPr>
                <w:rFonts w:cs="Times New Roman;Times New Roman" w:ascii="Times New Roman;Times New Roman" w:hAnsi="Times New Roman;Times New Roman"/>
                <w:sz w:val="22"/>
              </w:rPr>
              <w:t>By:</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Name:</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pPr>
            <w:r>
              <w:rPr>
                <w:rFonts w:cs="Times New Roman;Times New Roman" w:ascii="Times New Roman;Times New Roman" w:hAnsi="Times New Roman;Times New Roman"/>
                <w:sz w:val="22"/>
              </w:rPr>
              <w:t>Title:</w:t>
              <w:tab/>
            </w:r>
            <w:r>
              <w:rPr>
                <w:rFonts w:cs="Times New Roman;Times New Roman" w:ascii="Times New Roman;Times New Roman" w:hAnsi="Times New Roman;Times New Roman"/>
                <w:sz w:val="22"/>
                <w:u w:val="single"/>
              </w:rPr>
              <w:tab/>
              <w:tab/>
              <w:tab/>
              <w:tab/>
              <w:tab/>
            </w:r>
          </w:p>
          <w:p>
            <w:pPr>
              <w:pStyle w:val="Normal"/>
              <w:keepNext w:val="true"/>
              <w:spacing w:lineRule="exact" w:line="2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Date:     </w:t>
            </w:r>
            <w:r>
              <w:rPr>
                <w:rFonts w:cs="Times New Roman;Times New Roman" w:ascii="Times New Roman;Times New Roman" w:hAnsi="Times New Roman;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ANNEX A</w:t>
        <w:tab/>
        <w:t>[COLLATERAL AND EXPOSURE PROVISIONS] [ISDA CREDIT SUPPORT ANNEX, including Paragraph 13 thereto]</w:t>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[ANNEX B</w:t>
        <w:tab/>
        <w:t>LIST OF APPROVED OFFICES]</w:t>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[ANNEX [B][C]</w:t>
        <w:tab/>
        <w:t>COMPLIANCE CERTIFICATE]</w:t>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EXHIBIT A</w:t>
        <w:tab/>
        <w:t>FORM OF GUARANTY (PARTY A)</w:t>
      </w:r>
    </w:p>
    <w:p>
      <w:pPr>
        <w:pStyle w:val="Normal"/>
        <w:tabs>
          <w:tab w:val="clear" w:pos="720"/>
          <w:tab w:val="left" w:pos="2700" w:leader="none"/>
        </w:tabs>
        <w:spacing w:lineRule="exact" w:line="240"/>
        <w:ind w:hanging="3060" w:start="306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EXHIBIT [A][B]</w:t>
        <w:tab/>
        <w:t>FORM OF GUARANTY (PARTY B)</w:t>
      </w:r>
    </w:p>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Times New Roman" w:hAnsi="Times New Roman;Times New Roman" w:cs="Times New Roman;Times New Roman"/>
        <w:sz w:val="12"/>
      </w:rPr>
    </w:pPr>
    <w:r>
      <w:rPr>
        <w:rFonts w:cs="Times New Roman;Times New Roman" w:ascii="Times New Roman;Times New Roman" w:hAnsi="Times New Roman;Times New Roman"/>
        <w:sz w:val="12"/>
      </w:rPr>
      <w:fldChar w:fldCharType="begin"/>
    </w:r>
    <w:r>
      <w:rPr>
        <w:sz w:val="12"/>
        <w:rFonts w:cs="Times New Roman;Times New Roman" w:ascii="Times New Roman;Times New Roman" w:hAnsi="Times New Roman;Times New Roman"/>
      </w:rPr>
      <w:instrText xml:space="preserve"> FILENAME \p </w:instrText>
    </w:r>
    <w:r>
      <w:rPr>
        <w:sz w:val="12"/>
        <w:rFonts w:cs="Times New Roman;Times New Roman" w:ascii="Times New Roman;Times New Roman" w:hAnsi="Times New Roman;Times New Roman"/>
      </w:rPr>
      <w:fldChar w:fldCharType="separate"/>
    </w:r>
    <w:r>
      <w:rPr>
        <w:sz w:val="12"/>
        <w:rFonts w:cs="Times New Roman;Times New Roman" w:ascii="Times New Roman;Times New Roman" w:hAnsi="Times New Roman;Times New Roman"/>
      </w:rPr>
      <w:t>/mnt/main-storage/datasets/enron-docs/doc/Municipal_Form.doc</w:t>
    </w:r>
    <w:r>
      <w:rPr>
        <w:sz w:val="12"/>
        <w:rFonts w:cs="Times New Roman;Times New Roman" w:ascii="Times New Roman;Times New Roman" w:hAnsi="Times New Roman;Times New Roman"/>
      </w:rPr>
      <w:fldChar w:fldCharType="end"/>
    </w:r>
  </w:p>
  <w:p>
    <w:pPr>
      <w:pStyle w:val="Footer"/>
      <w:jc w:val="center"/>
      <w:rPr/>
    </w:pPr>
    <w:r>
      <w:rPr>
        <w:rStyle w:val="PageNumber"/>
        <w:rFonts w:cs="Times New Roman;Times New Roman" w:ascii="Times New Roman;Times New Roman" w:hAnsi="Times New Roman;Times New Roman"/>
      </w:rPr>
      <w:t xml:space="preserve">Page </w:t>
    </w:r>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14</w:t>
    </w:r>
    <w:r>
      <w:rPr>
        <w:rStyle w:val="PageNumber"/>
        <w:rFonts w:cs="Times New Roman;Times New Roman" w:ascii="Times New Roman;Times New Roman" w:hAnsi="Times New Roman;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Governmental entity only.</w:t>
      </w:r>
    </w:p>
  </w:footnote>
  <w:footnote w:id="3">
    <w:p>
      <w:pPr>
        <w:pStyle w:val="FootnoteText"/>
        <w:rPr/>
      </w:pPr>
      <w:r>
        <w:rPr>
          <w:rStyle w:val="FootnoteCharacters"/>
        </w:rPr>
        <w:footnoteRef/>
      </w:r>
      <w:r>
        <w:rPr/>
        <w:t xml:space="preserve">  “</w:t>
      </w:r>
      <w:r>
        <w:rPr/>
        <w:t>Will not” apply for U.S. counterparties subject to banking laws or bankruptcy code, and “will not” apply for Canadian corporations; “will” apply for all others.</w:t>
      </w:r>
    </w:p>
  </w:footnote>
  <w:footnote w:id="4">
    <w:p>
      <w:pPr>
        <w:pStyle w:val="FootnoteText"/>
        <w:rPr/>
      </w:pPr>
      <w:r>
        <w:rPr>
          <w:rStyle w:val="FootnoteCharacters"/>
        </w:rPr>
        <w:footnoteRef/>
      </w:r>
      <w:r>
        <w:rPr/>
        <w:t xml:space="preserve">  </w:t>
      </w:r>
      <w:r>
        <w:rPr/>
        <w:t>If Party B is a foreign-incorporated or based entity, this section may require modifications.</w:t>
      </w:r>
    </w:p>
  </w:footnote>
  <w:footnote w:id="5">
    <w:p>
      <w:pPr>
        <w:pStyle w:val="FootnoteText"/>
        <w:rPr/>
      </w:pPr>
      <w:r>
        <w:rPr>
          <w:rStyle w:val="FootnoteCharacters"/>
        </w:rPr>
        <w:footnoteRef/>
      </w:r>
      <w:r>
        <w:rPr/>
        <w:t xml:space="preserve"> </w:t>
      </w:r>
      <w:r>
        <w:rPr/>
        <w:t>Insert this language if ECT Canada/Canadian counterparty agreement.</w:t>
      </w:r>
    </w:p>
  </w:footnote>
  <w:footnote w:id="6">
    <w:p>
      <w:pPr>
        <w:pStyle w:val="FootnoteText"/>
        <w:rPr/>
      </w:pPr>
      <w:r>
        <w:rPr>
          <w:rStyle w:val="FootnoteCharacters"/>
        </w:rPr>
        <w:footnoteRef/>
      </w:r>
      <w:r>
        <w:rPr/>
        <w:t xml:space="preserve"> </w:t>
      </w:r>
      <w:r>
        <w:rPr/>
        <w:t>Use arbitration language in lieu of jurisdiction language with all U.S. counterparties.</w:t>
      </w:r>
    </w:p>
  </w:footnote>
  <w:footnote w:id="7">
    <w:p>
      <w:pPr>
        <w:pStyle w:val="FootnoteText"/>
        <w:rPr/>
      </w:pPr>
      <w:r>
        <w:rPr>
          <w:rStyle w:val="FootnoteCharacters"/>
        </w:rPr>
        <w:footnoteRef/>
      </w:r>
      <w:r>
        <w:rPr/>
        <w:t xml:space="preserve">  </w:t>
      </w:r>
      <w:r>
        <w:rPr/>
        <w:t>Include if party is located outside of U.S.  Exclude if party is outside U.S. but maintains an office or branch in the U.S.</w:t>
      </w:r>
    </w:p>
  </w:footnote>
  <w:footnote w:id="8">
    <w:p>
      <w:pPr>
        <w:pStyle w:val="FootnoteText"/>
        <w:rPr/>
      </w:pPr>
      <w:r>
        <w:rPr>
          <w:rStyle w:val="FootnoteCharacters"/>
        </w:rPr>
        <w:footnoteRef/>
      </w:r>
      <w:r>
        <w:rPr/>
        <w:t xml:space="preserve">  </w:t>
      </w:r>
      <w:r>
        <w:rPr/>
        <w:t>Delete if counterparty appoints a process agent.  Include if party is outside U.S., but maintains an office or branch in the U.S.</w:t>
      </w:r>
    </w:p>
  </w:footnote>
  <w:footnote w:id="9">
    <w:p>
      <w:pPr>
        <w:pStyle w:val="FootnoteText"/>
        <w:rPr/>
      </w:pPr>
      <w:r>
        <w:rPr>
          <w:rStyle w:val="FootnoteCharacters"/>
        </w:rPr>
        <w:footnoteRef/>
      </w:r>
      <w:r>
        <w:rPr/>
        <w:t xml:space="preserve">  </w:t>
      </w:r>
      <w:r>
        <w:rPr/>
        <w:t>Delete entire provision if counterparty is a U.S. entity.</w:t>
      </w:r>
    </w:p>
  </w:footnote>
  <w:footnote w:id="10">
    <w:p>
      <w:pPr>
        <w:pStyle w:val="FootnoteText"/>
        <w:rPr/>
      </w:pPr>
      <w:r>
        <w:rPr>
          <w:rStyle w:val="FootnoteCharacters"/>
        </w:rPr>
        <w:footnoteRef/>
      </w:r>
      <w:r>
        <w:rPr/>
        <w:t xml:space="preserve"> </w:t>
      </w:r>
      <w:r>
        <w:rPr/>
        <w:t>Governmental entity only.</w:t>
      </w:r>
    </w:p>
  </w:footnote>
  <w:footnote w:id="11">
    <w:p>
      <w:pPr>
        <w:pStyle w:val="FootnoteText"/>
        <w:rPr/>
      </w:pPr>
      <w:r>
        <w:rPr>
          <w:rStyle w:val="FootnoteCharacters"/>
        </w:rPr>
        <w:footnoteRef/>
      </w:r>
      <w:r>
        <w:rPr/>
        <w:t xml:space="preserve"> </w:t>
      </w:r>
      <w:r>
        <w:rPr/>
        <w:t>We do not need reps (g), (h) and (i) in Canadian law agreements (when there is no U.S. counterparty).</w:t>
      </w:r>
    </w:p>
  </w:footnote>
  <w:footnote w:id="12">
    <w:p>
      <w:pPr>
        <w:pStyle w:val="FootnoteText"/>
        <w:rPr/>
      </w:pPr>
      <w:r>
        <w:rPr>
          <w:rStyle w:val="FootnoteCharacters"/>
        </w:rPr>
        <w:footnoteRef/>
      </w:r>
      <w:r>
        <w:rPr/>
        <w:t xml:space="preserve"> </w:t>
      </w:r>
      <w:r>
        <w:rPr/>
        <w:t>Governmental entity only.</w:t>
      </w:r>
    </w:p>
  </w:footnote>
  <w:footnote w:id="13">
    <w:p>
      <w:pPr>
        <w:pStyle w:val="FootnoteText"/>
        <w:rPr/>
      </w:pPr>
      <w:r>
        <w:rPr>
          <w:rStyle w:val="FootnoteCharacters"/>
        </w:rPr>
        <w:footnoteRef/>
      </w:r>
      <w:r>
        <w:rPr/>
        <w:t xml:space="preserve"> </w:t>
      </w:r>
      <w:r>
        <w:rPr/>
        <w:t>Governmental entity only.</w:t>
      </w:r>
    </w:p>
  </w:footnote>
  <w:footnote w:id="14">
    <w:p>
      <w:pPr>
        <w:pStyle w:val="FootnoteText"/>
        <w:rPr/>
      </w:pPr>
      <w:r>
        <w:rPr>
          <w:rStyle w:val="FootnoteCharacters"/>
        </w:rPr>
        <w:footnoteRef/>
      </w:r>
      <w:r>
        <w:rPr/>
        <w:t xml:space="preserve"> </w:t>
      </w:r>
      <w:r>
        <w:rPr/>
        <w:t>Governmental entity only.</w:t>
      </w:r>
    </w:p>
  </w:footnote>
  <w:footnote w:id="15">
    <w:p>
      <w:pPr>
        <w:pStyle w:val="FootnoteText"/>
        <w:rPr/>
      </w:pPr>
      <w:r>
        <w:rPr>
          <w:rStyle w:val="FootnoteCharacters"/>
        </w:rPr>
        <w:footnoteRef/>
      </w:r>
      <w:r>
        <w:rPr/>
        <w:t xml:space="preserve"> </w:t>
      </w:r>
      <w:r>
        <w:rPr/>
        <w:t>Governmental entity only.</w:t>
      </w:r>
    </w:p>
  </w:footnote>
  <w:footnote w:id="16">
    <w:p>
      <w:pPr>
        <w:pStyle w:val="FootnoteText"/>
        <w:rPr/>
      </w:pPr>
      <w:r>
        <w:rPr>
          <w:rStyle w:val="FootnoteCharacters"/>
        </w:rPr>
        <w:footnoteRef/>
      </w:r>
      <w:r>
        <w:rPr/>
        <w:t xml:space="preserve"> </w:t>
      </w:r>
      <w:r>
        <w:rPr/>
        <w:t>Governmental entity only.</w:t>
      </w:r>
    </w:p>
  </w:footnote>
  <w:footnote w:id="17">
    <w:p>
      <w:pPr>
        <w:pStyle w:val="FootnoteText"/>
        <w:rPr/>
      </w:pPr>
      <w:r>
        <w:rPr>
          <w:rStyle w:val="FootnoteCharacters"/>
        </w:rPr>
        <w:footnoteRef/>
      </w:r>
      <w:r>
        <w:rPr/>
        <w:t xml:space="preserve"> </w:t>
      </w:r>
      <w:r>
        <w:rPr/>
        <w:t>Governmental entity only.</w:t>
      </w:r>
    </w:p>
  </w:footnote>
  <w:footnote w:id="18">
    <w:p>
      <w:pPr>
        <w:pStyle w:val="FootnoteText"/>
        <w:jc w:val="both"/>
        <w:rPr/>
      </w:pPr>
      <w:r>
        <w:rPr>
          <w:rStyle w:val="FootnoteCharacters"/>
        </w:rPr>
        <w:footnoteRef/>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rPr>
        <w:t>Use this clause if ECT’s counterparty is located in another continent.</w:t>
      </w:r>
    </w:p>
  </w:footnote>
  <w:footnote w:id="19">
    <w:p>
      <w:pPr>
        <w:pStyle w:val="FootnoteText"/>
        <w:rPr/>
      </w:pPr>
      <w:r>
        <w:rPr>
          <w:rStyle w:val="FootnoteCharacters"/>
        </w:rPr>
        <w:footnoteRef/>
      </w:r>
      <w:r>
        <w:rPr/>
        <w:t xml:space="preserve">  </w:t>
      </w:r>
      <w:r>
        <w:rPr/>
        <w:t>Use only if governed by Texas law.</w:t>
      </w:r>
    </w:p>
  </w:footnote>
  <w:footnote w:id="20">
    <w:p>
      <w:pPr>
        <w:pStyle w:val="FootnoteText"/>
        <w:rPr/>
      </w:pPr>
      <w:r>
        <w:rPr>
          <w:rStyle w:val="FootnoteCharacters"/>
        </w:rPr>
        <w:footnoteRef/>
      </w:r>
      <w:r>
        <w:rPr>
          <w:rFonts w:cs="Times New Roman;Times New Roman" w:ascii="Times New Roman;Times New Roman" w:hAnsi="Times New Roman;Times New Roman"/>
          <w:sz w:val="22"/>
        </w:rPr>
        <w:t xml:space="preserve">  </w:t>
      </w:r>
      <w:r>
        <w:rPr>
          <w:rFonts w:cs="Times New Roman;Times New Roman" w:ascii="Times New Roman;Times New Roman" w:hAnsi="Times New Roman;Times New Roman"/>
          <w:sz w:val="22"/>
        </w:rPr>
        <w:t>Use only if ECT’s counterparty is a Canadian entity.</w:t>
      </w:r>
    </w:p>
  </w:footnote>
  <w:footnote w:id="21">
    <w:p>
      <w:pPr>
        <w:pStyle w:val="FootnoteText"/>
        <w:rPr/>
      </w:pPr>
      <w:r>
        <w:rPr>
          <w:rStyle w:val="FootnoteCharacters"/>
        </w:rPr>
        <w:footnoteRef/>
      </w:r>
      <w:r>
        <w:rPr/>
        <w:t xml:space="preserve"> </w:t>
      </w:r>
      <w:r>
        <w:rPr/>
        <w:t>Governmental entity only.</w:t>
      </w:r>
    </w:p>
  </w:footnote>
  <w:footnote w:id="22">
    <w:p>
      <w:pPr>
        <w:pStyle w:val="FootnoteText"/>
        <w:rPr/>
      </w:pPr>
      <w:r>
        <w:rPr>
          <w:rStyle w:val="FootnoteCharacters"/>
        </w:rPr>
        <w:footnoteRef/>
      </w:r>
      <w:r>
        <w:rPr/>
        <w:t xml:space="preserve"> </w:t>
      </w:r>
      <w:r>
        <w:rPr/>
        <w:t>Canadian counterparties may require two signatures.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2000-02-03T19:10:00Z</dcterms:created>
  <dc:creator>ECT</dc:creator>
  <dc:description>10/14/93</dc:description>
  <dc:language>en-CA</dc:language>
  <cp:lastModifiedBy>sstack</cp:lastModifiedBy>
  <cp:lastPrinted>1999-02-18T17:19:00Z</cp:lastPrinted>
  <dcterms:modified xsi:type="dcterms:W3CDTF">2000-02-03T19:19:00Z</dcterms:modified>
  <cp:revision>3</cp:revision>
  <dc:subject>2nd Draft 8/10/93rmj</dc:subject>
  <dc:title>SCHEDULE TO THE MASTER AGREEMENT</dc:title>
</cp:coreProperties>
</file>