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rPr/>
      </w:pPr>
      <w:r>
        <w:rPr/>
      </w:r>
    </w:p>
    <w:p>
      <w:pPr>
        <w:pStyle w:val="Normal"/>
        <w:rPr/>
      </w:pPr>
      <w:r>
        <w:rPr/>
        <w:t>The final report of the Cambridge Energy Multi-Client study entitled "New Frontiers for North American Gas Supply has been released.</w:t>
      </w:r>
    </w:p>
    <w:p>
      <w:pPr>
        <w:pStyle w:val="Normal"/>
        <w:rPr/>
      </w:pPr>
      <w:r>
        <w:rPr/>
      </w:r>
    </w:p>
    <w:p>
      <w:pPr>
        <w:pStyle w:val="Normal"/>
        <w:rPr/>
      </w:pPr>
      <w:r>
        <w:rPr/>
        <w:t>The summary results are as follows:</w:t>
      </w:r>
    </w:p>
    <w:p>
      <w:pPr>
        <w:pStyle w:val="Normal"/>
        <w:rPr/>
      </w:pPr>
      <w:r>
        <w:rPr/>
      </w:r>
    </w:p>
    <w:p>
      <w:pPr>
        <w:pStyle w:val="Normal"/>
        <w:numPr>
          <w:ilvl w:val="0"/>
          <w:numId w:val="1"/>
        </w:numPr>
        <w:rPr/>
      </w:pPr>
      <w:r>
        <w:rPr/>
        <w:t>CERA sees a 25 Tcf market in the gas favored case by 2005, 24.4 Tcf in a supply tightens case, and 23.5 Tcf in a recession case.</w:t>
      </w:r>
    </w:p>
    <w:p>
      <w:pPr>
        <w:pStyle w:val="Normal"/>
        <w:rPr/>
      </w:pPr>
      <w:r>
        <w:rPr/>
      </w:r>
    </w:p>
    <w:p>
      <w:pPr>
        <w:pStyle w:val="Normal"/>
        <w:numPr>
          <w:ilvl w:val="0"/>
          <w:numId w:val="1"/>
        </w:numPr>
        <w:rPr/>
      </w:pPr>
      <w:r>
        <w:rPr/>
        <w:t>CERA sees $3.30 MMbtu nominal prices by 2005 in all scenarios except $2.58 in the economic recession case.</w:t>
      </w:r>
    </w:p>
    <w:p>
      <w:pPr>
        <w:pStyle w:val="Normal"/>
        <w:rPr/>
      </w:pPr>
      <w:r>
        <w:rPr/>
      </w:r>
    </w:p>
    <w:p>
      <w:pPr>
        <w:pStyle w:val="Normal"/>
        <w:numPr>
          <w:ilvl w:val="0"/>
          <w:numId w:val="1"/>
        </w:numPr>
        <w:rPr/>
      </w:pPr>
      <w:r>
        <w:rPr/>
        <w:t>The boom and bust character of the market will make the 30 Tcf target market size more difficult to achieve by 2010.</w:t>
        <w:br/>
      </w:r>
    </w:p>
    <w:p>
      <w:pPr>
        <w:pStyle w:val="Normal"/>
        <w:numPr>
          <w:ilvl w:val="0"/>
          <w:numId w:val="1"/>
        </w:numPr>
        <w:rPr/>
      </w:pPr>
      <w:r>
        <w:rPr/>
        <w:t>U.S. gas value chain lengthens from $89 billion in 1999 to $135 billion in 2000 with the producer segment gaining the most value.</w:t>
        <w:br/>
      </w:r>
    </w:p>
    <w:p>
      <w:pPr>
        <w:pStyle w:val="Normal"/>
        <w:numPr>
          <w:ilvl w:val="0"/>
          <w:numId w:val="1"/>
        </w:numPr>
        <w:rPr/>
      </w:pPr>
      <w:r>
        <w:rPr/>
        <w:t xml:space="preserve">In the gas favored case, LNG imports by site increase the most through Cove Point from        220 MMcfd in 2002 to 1,300 MMcfd by 2007, Elba goes from 235 MMcfd in 2002 to 750 MMcfd by 2009, and Lake Charles from 236 MMcfd in 2001 to 590 MMcfd by 2010.  Everett, Mass goes from 310 MMcfd today to 750 MMcfd by 2007.  </w:t>
      </w:r>
    </w:p>
    <w:p>
      <w:pPr>
        <w:pStyle w:val="Normal"/>
        <w:rPr/>
      </w:pPr>
      <w:r>
        <w:rPr/>
      </w:r>
    </w:p>
    <w:p>
      <w:pPr>
        <w:pStyle w:val="Normal"/>
        <w:numPr>
          <w:ilvl w:val="0"/>
          <w:numId w:val="1"/>
        </w:numPr>
        <w:rPr/>
      </w:pPr>
      <w:r>
        <w:rPr/>
        <w:t>Offshore Louisiana fields initial production year and gas production expected peaks are as follows:</w:t>
      </w:r>
    </w:p>
    <w:p>
      <w:pPr>
        <w:pStyle w:val="Normal"/>
        <w:rPr/>
      </w:pPr>
      <w:r>
        <w:rPr/>
      </w:r>
    </w:p>
    <w:p>
      <w:pPr>
        <w:pStyle w:val="Normal"/>
        <w:tabs>
          <w:tab w:val="clear" w:pos="720"/>
          <w:tab w:val="left" w:pos="1200" w:leader="none"/>
          <w:tab w:val="left" w:pos="3600" w:leader="none"/>
          <w:tab w:val="left" w:pos="3960" w:leader="none"/>
          <w:tab w:val="left" w:pos="6120" w:leader="none"/>
          <w:tab w:val="right" w:pos="9000" w:leader="none"/>
          <w:tab w:val="left" w:pos="10440" w:leader="none"/>
        </w:tabs>
        <w:ind w:start="720" w:end="0"/>
        <w:rPr/>
      </w:pPr>
      <w:r>
        <w:rPr/>
        <w:tab/>
        <w:tab/>
        <w:tab/>
        <w:tab/>
        <w:t xml:space="preserve"> First Onstream</w:t>
        <w:tab/>
        <w:t>Expected</w:t>
      </w:r>
    </w:p>
    <w:p>
      <w:pPr>
        <w:pStyle w:val="Normal"/>
        <w:tabs>
          <w:tab w:val="clear" w:pos="720"/>
          <w:tab w:val="left" w:pos="1200" w:leader="none"/>
          <w:tab w:val="left" w:pos="3600" w:leader="none"/>
          <w:tab w:val="left" w:pos="3960" w:leader="none"/>
          <w:tab w:val="left" w:pos="6120" w:leader="none"/>
          <w:tab w:val="left" w:pos="6720" w:leader="none"/>
          <w:tab w:val="left" w:pos="7920" w:leader="none"/>
          <w:tab w:val="right" w:pos="8880" w:leader="none"/>
          <w:tab w:val="left" w:pos="10440" w:leader="none"/>
        </w:tabs>
        <w:ind w:start="720" w:end="0"/>
        <w:rPr/>
      </w:pPr>
      <w:r>
        <w:rPr/>
        <w:tab/>
        <w:tab/>
        <w:tab/>
        <w:tab/>
      </w:r>
      <w:r>
        <w:rPr>
          <w:u w:val="single"/>
        </w:rPr>
        <w:tab/>
        <w:t xml:space="preserve">Year       </w:t>
      </w:r>
      <w:r>
        <w:rPr/>
        <w:tab/>
        <w:tab/>
      </w:r>
      <w:r>
        <w:rPr>
          <w:u w:val="single"/>
        </w:rPr>
        <w:t>Peak - MMcfd</w:t>
      </w:r>
    </w:p>
    <w:p>
      <w:pPr>
        <w:pStyle w:val="Normal"/>
        <w:tabs>
          <w:tab w:val="clear" w:pos="720"/>
          <w:tab w:val="left" w:pos="1200" w:leader="none"/>
          <w:tab w:val="left" w:pos="3360" w:leader="none"/>
          <w:tab w:val="left" w:pos="6840" w:leader="none"/>
          <w:tab w:val="right" w:pos="8640" w:leader="none"/>
          <w:tab w:val="left" w:pos="10440" w:leader="none"/>
        </w:tabs>
        <w:ind w:start="720" w:end="0"/>
        <w:rPr/>
      </w:pPr>
      <w:r>
        <w:rPr/>
        <w:t xml:space="preserve">Texaco/Marathon </w:t>
        <w:tab/>
        <w:t>Viosca Knoll (Clinch)</w:t>
        <w:tab/>
        <w:t>2001</w:t>
        <w:tab/>
        <w:t>20</w:t>
      </w:r>
    </w:p>
    <w:p>
      <w:pPr>
        <w:pStyle w:val="Normal"/>
        <w:tabs>
          <w:tab w:val="clear" w:pos="720"/>
          <w:tab w:val="left" w:pos="1200" w:leader="none"/>
          <w:tab w:val="left" w:pos="3360" w:leader="none"/>
          <w:tab w:val="left" w:pos="6840" w:leader="none"/>
          <w:tab w:val="right" w:pos="8640" w:leader="none"/>
          <w:tab w:val="left" w:pos="10440" w:leader="none"/>
        </w:tabs>
        <w:ind w:start="720" w:end="0"/>
        <w:rPr/>
      </w:pPr>
      <w:r>
        <w:rPr/>
        <w:t>El Paso</w:t>
        <w:tab/>
        <w:t>Ewing Bank (Prince)</w:t>
        <w:tab/>
        <w:t>2001</w:t>
        <w:tab/>
        <w:t>70</w:t>
      </w:r>
    </w:p>
    <w:p>
      <w:pPr>
        <w:pStyle w:val="Normal"/>
        <w:tabs>
          <w:tab w:val="clear" w:pos="720"/>
          <w:tab w:val="left" w:pos="1200" w:leader="none"/>
          <w:tab w:val="left" w:pos="3360" w:leader="none"/>
          <w:tab w:val="left" w:pos="6840" w:leader="none"/>
          <w:tab w:val="right" w:pos="8640" w:leader="none"/>
          <w:tab w:val="left" w:pos="10440" w:leader="none"/>
        </w:tabs>
        <w:ind w:start="720" w:end="0"/>
        <w:rPr/>
      </w:pPr>
      <w:r>
        <w:rPr/>
        <w:t>Shell/Exxon/Mobil</w:t>
        <w:tab/>
        <w:t>Green Canyon (Brutus)</w:t>
        <w:tab/>
        <w:t>2001</w:t>
        <w:tab/>
        <w:t>150</w:t>
      </w:r>
    </w:p>
    <w:p>
      <w:pPr>
        <w:pStyle w:val="Normal"/>
        <w:tabs>
          <w:tab w:val="clear" w:pos="720"/>
          <w:tab w:val="left" w:pos="1200" w:leader="none"/>
          <w:tab w:val="left" w:pos="3360" w:leader="none"/>
          <w:tab w:val="left" w:pos="6840" w:leader="none"/>
          <w:tab w:val="right" w:pos="8640" w:leader="none"/>
          <w:tab w:val="left" w:pos="10440" w:leader="none"/>
        </w:tabs>
        <w:ind w:start="720" w:end="0"/>
        <w:rPr/>
      </w:pPr>
      <w:r>
        <w:rPr/>
        <w:t>ATP</w:t>
        <w:tab/>
        <w:tab/>
        <w:t>Grand Banks (Ladybug)</w:t>
        <w:tab/>
        <w:t>2001</w:t>
        <w:tab/>
        <w:t>30</w:t>
      </w:r>
    </w:p>
    <w:p>
      <w:pPr>
        <w:pStyle w:val="Normal"/>
        <w:tabs>
          <w:tab w:val="clear" w:pos="720"/>
          <w:tab w:val="left" w:pos="1200" w:leader="none"/>
          <w:tab w:val="left" w:pos="3360" w:leader="none"/>
          <w:tab w:val="left" w:pos="6840" w:leader="none"/>
          <w:tab w:val="right" w:pos="8640" w:leader="none"/>
          <w:tab w:val="left" w:pos="10440" w:leader="none"/>
        </w:tabs>
        <w:ind w:start="720" w:end="0"/>
        <w:rPr/>
      </w:pPr>
      <w:r>
        <w:rPr/>
        <w:t>Exxon/Conoco</w:t>
        <w:tab/>
        <w:t>MICA</w:t>
        <w:tab/>
        <w:t>2001</w:t>
        <w:tab/>
        <w:t>115</w:t>
      </w:r>
    </w:p>
    <w:p>
      <w:pPr>
        <w:pStyle w:val="Normal"/>
        <w:tabs>
          <w:tab w:val="clear" w:pos="720"/>
          <w:tab w:val="left" w:pos="1200" w:leader="none"/>
          <w:tab w:val="left" w:pos="3360" w:leader="none"/>
          <w:tab w:val="left" w:pos="6840" w:leader="none"/>
          <w:tab w:val="right" w:pos="8640" w:leader="none"/>
          <w:tab w:val="left" w:pos="10440" w:leader="none"/>
        </w:tabs>
        <w:ind w:start="720" w:end="0"/>
        <w:rPr/>
      </w:pPr>
      <w:r>
        <w:rPr/>
        <w:t>Hess/Kerr/Petrobras</w:t>
        <w:tab/>
        <w:t>Grand Banks (NW/NE)</w:t>
        <w:tab/>
        <w:t>2001</w:t>
        <w:tab/>
        <w:t>70</w:t>
      </w:r>
    </w:p>
    <w:p>
      <w:pPr>
        <w:pStyle w:val="Normal"/>
        <w:tabs>
          <w:tab w:val="clear" w:pos="720"/>
          <w:tab w:val="left" w:pos="1200" w:leader="none"/>
          <w:tab w:val="left" w:pos="3360" w:leader="none"/>
          <w:tab w:val="left" w:pos="6840" w:leader="none"/>
          <w:tab w:val="right" w:pos="8640" w:leader="none"/>
          <w:tab w:val="left" w:pos="10440" w:leader="none"/>
        </w:tabs>
        <w:ind w:start="720" w:end="0"/>
        <w:rPr/>
      </w:pPr>
      <w:r>
        <w:rPr/>
        <w:t>Chevron/BHP</w:t>
        <w:tab/>
        <w:t>GC (Typhoon)</w:t>
        <w:tab/>
        <w:t>2001</w:t>
        <w:tab/>
        <w:t>60</w:t>
      </w:r>
    </w:p>
    <w:p>
      <w:pPr>
        <w:pStyle w:val="Normal"/>
        <w:tabs>
          <w:tab w:val="clear" w:pos="720"/>
          <w:tab w:val="left" w:pos="1200" w:leader="none"/>
          <w:tab w:val="left" w:pos="3360" w:leader="none"/>
          <w:tab w:val="left" w:pos="6840" w:leader="none"/>
          <w:tab w:val="right" w:pos="8640" w:leader="none"/>
          <w:tab w:val="left" w:pos="10440" w:leader="none"/>
        </w:tabs>
        <w:ind w:start="720" w:end="0"/>
        <w:rPr/>
      </w:pPr>
      <w:r>
        <w:rPr/>
        <w:t>Shell</w:t>
        <w:tab/>
        <w:t>Grand Banks (Serrano)</w:t>
        <w:tab/>
        <w:t>2001</w:t>
        <w:tab/>
        <w:t>150</w:t>
      </w:r>
    </w:p>
    <w:p>
      <w:pPr>
        <w:pStyle w:val="Normal"/>
        <w:tabs>
          <w:tab w:val="clear" w:pos="720"/>
          <w:tab w:val="left" w:pos="1200" w:leader="none"/>
          <w:tab w:val="left" w:pos="3360" w:leader="none"/>
          <w:tab w:val="left" w:pos="6840" w:leader="none"/>
          <w:tab w:val="right" w:pos="8640" w:leader="none"/>
          <w:tab w:val="left" w:pos="10440" w:leader="none"/>
        </w:tabs>
        <w:ind w:start="720" w:end="0"/>
        <w:rPr/>
      </w:pPr>
      <w:r>
        <w:rPr/>
        <w:t>BP</w:t>
        <w:tab/>
        <w:tab/>
        <w:t>Viosca Knoll (Nile)</w:t>
        <w:tab/>
        <w:t>2001</w:t>
        <w:tab/>
        <w:t>30</w:t>
      </w:r>
    </w:p>
    <w:p>
      <w:pPr>
        <w:pStyle w:val="Normal"/>
        <w:tabs>
          <w:tab w:val="clear" w:pos="720"/>
          <w:tab w:val="left" w:pos="1200" w:leader="none"/>
          <w:tab w:val="left" w:pos="3360" w:leader="none"/>
          <w:tab w:val="left" w:pos="6840" w:leader="none"/>
          <w:tab w:val="right" w:pos="8640" w:leader="none"/>
          <w:tab w:val="left" w:pos="10440" w:leader="none"/>
        </w:tabs>
        <w:ind w:start="720" w:end="0"/>
        <w:rPr/>
      </w:pPr>
      <w:r>
        <w:rPr/>
        <w:t>Total/EEX</w:t>
        <w:tab/>
        <w:t>Viosca Knoll (Lochnagar)</w:t>
        <w:tab/>
        <w:t>2001</w:t>
        <w:tab/>
        <w:t>40</w:t>
      </w:r>
    </w:p>
    <w:p>
      <w:pPr>
        <w:pStyle w:val="Normal"/>
        <w:tabs>
          <w:tab w:val="clear" w:pos="720"/>
          <w:tab w:val="left" w:pos="1200" w:leader="none"/>
          <w:tab w:val="left" w:pos="3360" w:leader="none"/>
          <w:tab w:val="left" w:pos="6840" w:leader="none"/>
          <w:tab w:val="right" w:pos="8640" w:leader="none"/>
          <w:tab w:val="left" w:pos="10440" w:leader="none"/>
        </w:tabs>
        <w:ind w:start="720" w:end="0"/>
        <w:rPr/>
      </w:pPr>
      <w:r>
        <w:rPr/>
        <w:t>AGIP/Mariner</w:t>
        <w:tab/>
        <w:t>MC (Rogue)</w:t>
        <w:tab/>
        <w:t>2001</w:t>
        <w:tab/>
        <w:t>40</w:t>
      </w:r>
    </w:p>
    <w:p>
      <w:pPr>
        <w:pStyle w:val="Normal"/>
        <w:tabs>
          <w:tab w:val="clear" w:pos="720"/>
          <w:tab w:val="left" w:pos="1200" w:leader="none"/>
          <w:tab w:val="left" w:pos="3360" w:leader="none"/>
          <w:tab w:val="left" w:pos="6840" w:leader="none"/>
          <w:tab w:val="right" w:pos="8640" w:leader="none"/>
          <w:tab w:val="left" w:pos="10440" w:leader="none"/>
        </w:tabs>
        <w:ind w:start="720" w:end="0"/>
        <w:rPr/>
      </w:pPr>
      <w:r>
        <w:rPr/>
        <w:t>Texaco/Pogo/Devon</w:t>
        <w:tab/>
        <w:t>MC 661 (Firebird)</w:t>
        <w:tab/>
        <w:t>2001</w:t>
        <w:tab/>
        <w:t>50</w:t>
        <w:br/>
        <w:t>Shell</w:t>
        <w:tab/>
        <w:t>GC (Guernsey)</w:t>
        <w:tab/>
        <w:t>2001</w:t>
        <w:tab/>
        <w:t>20</w:t>
      </w:r>
    </w:p>
    <w:p>
      <w:pPr>
        <w:pStyle w:val="Normal"/>
        <w:tabs>
          <w:tab w:val="clear" w:pos="720"/>
          <w:tab w:val="left" w:pos="1200" w:leader="none"/>
          <w:tab w:val="left" w:pos="3360" w:leader="none"/>
          <w:tab w:val="left" w:pos="6840" w:leader="none"/>
          <w:tab w:val="right" w:pos="8640" w:leader="none"/>
          <w:tab w:val="left" w:pos="10440" w:leader="none"/>
        </w:tabs>
        <w:ind w:start="720" w:end="0"/>
        <w:rPr/>
      </w:pPr>
      <w:r>
        <w:rPr/>
        <w:t>Kerr McGee</w:t>
        <w:tab/>
        <w:t>Offshore Texas (Nansen)</w:t>
        <w:tab/>
        <w:t>2001</w:t>
        <w:tab/>
        <w:t>200</w:t>
      </w:r>
    </w:p>
    <w:p>
      <w:pPr>
        <w:pStyle w:val="Normal"/>
        <w:tabs>
          <w:tab w:val="clear" w:pos="720"/>
          <w:tab w:val="left" w:pos="1200" w:leader="none"/>
          <w:tab w:val="left" w:pos="3360" w:leader="none"/>
          <w:tab w:val="left" w:pos="6840" w:leader="none"/>
          <w:tab w:val="right" w:pos="8640" w:leader="none"/>
          <w:tab w:val="left" w:pos="10440" w:leader="none"/>
        </w:tabs>
        <w:ind w:start="720" w:end="0"/>
        <w:rPr/>
      </w:pPr>
      <w:r>
        <w:rPr/>
      </w:r>
    </w:p>
    <w:p>
      <w:pPr>
        <w:pStyle w:val="Normal"/>
        <w:tabs>
          <w:tab w:val="clear" w:pos="720"/>
          <w:tab w:val="left" w:pos="1200" w:leader="none"/>
          <w:tab w:val="left" w:pos="3360" w:leader="none"/>
          <w:tab w:val="left" w:pos="6840" w:leader="none"/>
          <w:tab w:val="right" w:pos="8640" w:leader="none"/>
          <w:tab w:val="left" w:pos="10440" w:leader="none"/>
        </w:tabs>
        <w:rPr/>
      </w:pPr>
      <w:r>
        <w:rPr/>
        <w:t>If you are interested in more details from the CERA study, contact Joan Stransky at 713-853-7431 or by e-mail and she can provide information from the chapter or chapters in which you may be interested.  The report is 240 pages in length.</w:t>
      </w:r>
    </w:p>
    <w:p>
      <w:pPr>
        <w:pStyle w:val="Normal"/>
        <w:tabs>
          <w:tab w:val="clear" w:pos="720"/>
          <w:tab w:val="left" w:pos="1200" w:leader="none"/>
          <w:tab w:val="left" w:pos="3600" w:leader="none"/>
          <w:tab w:val="left" w:pos="3960" w:leader="none"/>
          <w:tab w:val="left" w:pos="6960" w:leader="none"/>
          <w:tab w:val="right" w:pos="8400" w:leader="none"/>
          <w:tab w:val="left" w:pos="10440" w:leader="none"/>
        </w:tabs>
        <w:ind w:start="720" w:end="0"/>
        <w:rPr/>
      </w:pPr>
      <w:r>
        <w:rPr/>
      </w:r>
    </w:p>
    <w:p>
      <w:pPr>
        <w:pStyle w:val="Normal"/>
        <w:tabs>
          <w:tab w:val="clear" w:pos="720"/>
          <w:tab w:val="left" w:pos="1200" w:leader="none"/>
          <w:tab w:val="left" w:pos="3600" w:leader="none"/>
          <w:tab w:val="left" w:pos="3960" w:leader="none"/>
          <w:tab w:val="left" w:pos="6960" w:leader="none"/>
          <w:tab w:val="right" w:pos="8400" w:leader="none"/>
          <w:tab w:val="left" w:pos="10440" w:leader="none"/>
        </w:tabs>
        <w:ind w:start="720" w:end="0"/>
        <w:rPr/>
      </w:pPr>
      <w:r>
        <w:rPr/>
      </w:r>
    </w:p>
    <w:p>
      <w:pPr>
        <w:pStyle w:val="Normal"/>
        <w:tabs>
          <w:tab w:val="clear" w:pos="720"/>
          <w:tab w:val="left" w:pos="1200" w:leader="none"/>
          <w:tab w:val="left" w:pos="3600" w:leader="none"/>
          <w:tab w:val="left" w:pos="3960" w:leader="none"/>
          <w:tab w:val="left" w:pos="6960" w:leader="none"/>
          <w:tab w:val="right" w:pos="8400" w:leader="none"/>
          <w:tab w:val="left" w:pos="10440" w:leader="none"/>
        </w:tabs>
        <w:ind w:start="720" w:end="0"/>
        <w:rPr/>
      </w:pPr>
      <w:r>
        <w:rPr/>
      </w:r>
    </w:p>
    <w:p>
      <w:pPr>
        <w:pStyle w:val="Normal"/>
        <w:tabs>
          <w:tab w:val="clear" w:pos="720"/>
          <w:tab w:val="left" w:pos="1200" w:leader="none"/>
          <w:tab w:val="left" w:pos="3600" w:leader="none"/>
          <w:tab w:val="left" w:pos="3960" w:leader="none"/>
          <w:tab w:val="left" w:pos="6960" w:leader="none"/>
          <w:tab w:val="right" w:pos="8400" w:leader="none"/>
          <w:tab w:val="left" w:pos="10440" w:leader="none"/>
        </w:tabs>
        <w:ind w:start="720" w:end="0"/>
        <w:rPr/>
      </w:pPr>
      <w:r>
        <w:rPr/>
      </w:r>
    </w:p>
    <w:p>
      <w:pPr>
        <w:pStyle w:val="Normal"/>
        <w:tabs>
          <w:tab w:val="clear" w:pos="720"/>
          <w:tab w:val="left" w:pos="1200" w:leader="none"/>
          <w:tab w:val="left" w:pos="3600" w:leader="none"/>
          <w:tab w:val="left" w:pos="3960" w:leader="none"/>
          <w:tab w:val="left" w:pos="6960" w:leader="none"/>
          <w:tab w:val="right" w:pos="8400" w:leader="none"/>
          <w:tab w:val="left" w:pos="10440" w:leader="none"/>
        </w:tabs>
        <w:ind w:start="720" w:end="0"/>
        <w:rPr/>
      </w:pPr>
      <w:r>
        <w:rPr/>
      </w:r>
    </w:p>
    <w:sectPr>
      <w:type w:val="nextPage"/>
      <w:pgSz w:w="12240" w:h="15840"/>
      <w:pgMar w:left="1440" w:right="144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ourier New">
    <w:charset w:val="00" w:characterSet="windows-1252"/>
    <w:family w:val="modern"/>
    <w:pitch w:val="default"/>
  </w:font>
  <w:font w:name="Wingdings">
    <w:charset w:val="02"/>
    <w:family w:val="auto"/>
    <w:pitch w:val="variable"/>
  </w:font>
  <w:font w:name="Liberation Sans">
    <w:altName w:val="Arial"/>
    <w:charset w:val="01" w:characterSet="utf-8"/>
    <w:family w:val="swiss"/>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bullet"/>
      <w:lvlText w:val=""/>
      <w:lvlJc w:val="start"/>
      <w:pPr>
        <w:tabs>
          <w:tab w:val="num" w:pos="432"/>
        </w:tabs>
        <w:ind w:start="432" w:hanging="432"/>
      </w:pPr>
      <w:rPr>
        <w:rFonts w:ascii="Symbol" w:hAnsi="Symbol" w:cs="Symbol" w:hint="default"/>
      </w:rPr>
    </w:lvl>
  </w:abstractNum>
  <w:abstractNum w:abstractNumId="2">
    <w:lvl w:ilvl="0">
      <w:start w:val="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 w:numId="2">
    <w:abstractNumId w:val="2"/>
  </w:num>
</w:numbering>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character" w:styleId="WW8Num1z0">
    <w:name w:val="WW8Num1z0"/>
    <w:qFormat/>
    <w:rPr>
      <w:rFonts w:ascii="Symbol" w:hAnsi="Symbol" w:cs="Symbol"/>
    </w:rPr>
  </w:style>
  <w:style w:type="character" w:styleId="WW8Num1z1">
    <w:name w:val="WW8Num1z1"/>
    <w:qFormat/>
    <w:rPr>
      <w:rFonts w:ascii="Courier New" w:hAnsi="Courier New" w:cs="Courier New"/>
    </w:rPr>
  </w:style>
  <w:style w:type="character" w:styleId="WW8Num1z2">
    <w:name w:val="WW8Num1z2"/>
    <w:qFormat/>
    <w:rPr>
      <w:rFonts w:ascii="Wingdings" w:hAnsi="Wingdings" w:cs="Wingdings"/>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numbering" w:styleId="WW8Num1">
    <w:name w:val="WW8Num1"/>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2001-04-09T16:18:00Z</dcterms:created>
  <dc:creator>jstrans</dc:creator>
  <dc:description/>
  <dc:language>en-CA</dc:language>
  <cp:lastModifiedBy>jstrans</cp:lastModifiedBy>
  <cp:lastPrinted>2001-04-09T08:37:00Z</cp:lastPrinted>
  <dcterms:modified xsi:type="dcterms:W3CDTF">2001-04-09T16:18:00Z</dcterms:modified>
  <cp:revision>2</cp:revision>
  <dc:subject/>
  <dc:title>Julie Gomez</dc:title>
</cp:coreProperties>
</file>