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b/>
          <w:sz w:val="24"/>
        </w:rPr>
      </w:pPr>
      <w:r>
        <w:rPr>
          <w:rFonts w:cs="Times New Roman" w:ascii="Times New Roman" w:hAnsi="Times New Roman"/>
          <w:b/>
          <w:sz w:val="24"/>
        </w:rPr>
        <w:t>Enron Wholesale Services - Legal Department</w:t>
      </w:r>
    </w:p>
    <w:p>
      <w:pPr>
        <w:pStyle w:val="Heading3"/>
        <w:spacing w:lineRule="exact" w:line="240"/>
        <w:ind w:hanging="0" w:start="0"/>
        <w:rPr>
          <w:sz w:val="24"/>
        </w:rPr>
      </w:pPr>
      <w:r>
        <w:rPr>
          <w:sz w:val="24"/>
        </w:rPr>
        <w:t>Monthly Report</w:t>
      </w:r>
    </w:p>
    <w:p>
      <w:pPr>
        <w:pStyle w:val="Heading3"/>
        <w:spacing w:lineRule="exact" w:line="240"/>
        <w:ind w:hanging="0" w:start="0"/>
        <w:rPr>
          <w:sz w:val="24"/>
        </w:rPr>
      </w:pPr>
      <w:r>
        <w:rPr>
          <w:sz w:val="24"/>
        </w:rPr>
        <w:t>March 2001</w:t>
      </w:r>
    </w:p>
    <w:p>
      <w:pPr>
        <w:pStyle w:val="Normal"/>
        <w:widowControl/>
        <w:tabs>
          <w:tab w:val="clear" w:pos="720"/>
          <w:tab w:val="left" w:pos="1344" w:leader="none"/>
          <w:tab w:val="left" w:pos="5106" w:leader="none"/>
          <w:tab w:val="left" w:pos="7254" w:leader="none"/>
        </w:tabs>
        <w:spacing w:lineRule="exact" w:line="240"/>
        <w:jc w:val="center"/>
        <w:rPr>
          <w:rFonts w:ascii="Times New Roman" w:hAnsi="Times New Roman" w:cs="Times New Roman"/>
          <w:sz w:val="24"/>
        </w:rPr>
      </w:pPr>
      <w:r>
        <w:rPr>
          <w:rFonts w:cs="Times New Roman" w:ascii="Times New Roman" w:hAnsi="Times New Roman"/>
          <w:sz w:val="24"/>
        </w:rPr>
      </w:r>
    </w:p>
    <w:p>
      <w:pPr>
        <w:pStyle w:val="Heading3"/>
        <w:spacing w:lineRule="exact" w:line="240"/>
        <w:ind w:hanging="0" w:start="0"/>
        <w:rPr>
          <w:sz w:val="24"/>
        </w:rPr>
      </w:pPr>
      <w:r>
        <w:rPr>
          <w:sz w:val="24"/>
        </w:rPr>
        <w:t>Significant Transactions/Matters</w:t>
      </w:r>
    </w:p>
    <w:p>
      <w:pPr>
        <w:pStyle w:val="Normal"/>
        <w:widowControl/>
        <w:tabs>
          <w:tab w:val="clear" w:pos="720"/>
          <w:tab w:val="left" w:pos="1344" w:leader="none"/>
          <w:tab w:val="left" w:pos="5106" w:leader="none"/>
          <w:tab w:val="left" w:pos="7254" w:leader="none"/>
        </w:tabs>
        <w:jc w:val="center"/>
        <w:rPr>
          <w:rFonts w:ascii="Times New Roman" w:hAnsi="Times New Roman" w:cs="Times New Roman"/>
          <w:sz w:val="24"/>
        </w:rPr>
      </w:pPr>
      <w:r>
        <w:rPr>
          <w:rFonts w:cs="Times New Roman" w:ascii="Times New Roman" w:hAnsi="Times New Roman"/>
          <w:sz w:val="24"/>
        </w:rPr>
      </w:r>
    </w:p>
    <w:p>
      <w:pPr>
        <w:pStyle w:val="BodyText3"/>
        <w:rPr>
          <w:sz w:val="24"/>
        </w:rPr>
      </w:pPr>
      <w:r>
        <w:rPr>
          <w:sz w:val="24"/>
        </w:rPr>
        <w:t>This report summarizes current significant legal activities of ENA as of March 15, 2001.  The report does not attempt to list all transactions or include reference to on-going projects or maintenance of completed transactions.  Additional and more detailed information is available on request.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TRADING</w:t>
      </w:r>
    </w:p>
    <w:p>
      <w:pPr>
        <w:pStyle w:val="Heading5"/>
        <w:keepNext w:val="false"/>
        <w:ind w:hanging="0" w:start="0"/>
        <w:rPr/>
      </w:pPr>
      <w:r>
        <w:rPr>
          <w:sz w:val="24"/>
          <w:u w:val="none"/>
        </w:rPr>
        <w:tab/>
      </w:r>
      <w:r>
        <w:rPr>
          <w:sz w:val="24"/>
        </w:rPr>
        <w:t>Houston</w:t>
      </w:r>
    </w:p>
    <w:p>
      <w:pPr>
        <w:pStyle w:val="Normal"/>
        <w:numPr>
          <w:ilvl w:val="0"/>
          <w:numId w:val="10"/>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CDWR</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Christian Yoder/Elizabeth Sager</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Update:</w:t>
        <w:tab/>
        <w:t>EPMI negotiating for 5 year power transaction with CDWR</w:t>
      </w:r>
    </w:p>
    <w:p>
      <w:pPr>
        <w:pStyle w:val="Normal"/>
        <w:numPr>
          <w:ilvl w:val="0"/>
          <w:numId w:val="10"/>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Power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Kevin Presto/Elizabeth Sager</w:t>
      </w:r>
    </w:p>
    <w:p>
      <w:pPr>
        <w:pStyle w:val="Normal"/>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EPMI reviewing certain high exposure power contracts for revision and conversion to EEI</w:t>
      </w:r>
    </w:p>
    <w:p>
      <w:pPr>
        <w:pStyle w:val="Normal"/>
        <w:numPr>
          <w:ilvl w:val="0"/>
          <w:numId w:val="10"/>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Gas Contract Revision Project</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 xml:space="preserve">John Lavorato/Jeff Hodge/Stacy Dickson </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ENA reviewing certain high volume trading contracts for possible revision</w:t>
      </w:r>
    </w:p>
    <w:p>
      <w:pPr>
        <w:pStyle w:val="Normal"/>
        <w:numPr>
          <w:ilvl w:val="0"/>
          <w:numId w:val="10"/>
        </w:numPr>
        <w:tabs>
          <w:tab w:val="clear" w:pos="720"/>
          <w:tab w:val="left" w:pos="1080" w:leader="none"/>
        </w:tabs>
        <w:spacing w:before="120" w:after="0"/>
        <w:ind w:hanging="0" w:start="720" w:end="0"/>
        <w:jc w:val="both"/>
        <w:rPr>
          <w:rFonts w:ascii="Times New Roman" w:hAnsi="Times New Roman" w:cs="Times New Roman"/>
          <w:sz w:val="24"/>
        </w:rPr>
      </w:pPr>
      <w:r>
        <w:rPr>
          <w:rFonts w:cs="Times New Roman" w:ascii="Times New Roman" w:hAnsi="Times New Roman"/>
          <w:sz w:val="24"/>
        </w:rPr>
        <w:t>Duke Energy LNG Sales, Inc.</w:t>
      </w:r>
    </w:p>
    <w:p>
      <w:pPr>
        <w:pStyle w:val="Normal"/>
        <w:tabs>
          <w:tab w:val="clear" w:pos="720"/>
          <w:tab w:val="left" w:pos="1260" w:leader="none"/>
        </w:tabs>
        <w:ind w:start="1080" w:end="0"/>
        <w:jc w:val="both"/>
        <w:rPr>
          <w:rFonts w:ascii="Times New Roman" w:hAnsi="Times New Roman" w:cs="Times New Roman"/>
          <w:sz w:val="24"/>
        </w:rPr>
      </w:pPr>
      <w:r>
        <w:rPr>
          <w:rFonts w:cs="Times New Roman" w:ascii="Times New Roman" w:hAnsi="Times New Roman"/>
          <w:sz w:val="24"/>
        </w:rPr>
        <w:t>-</w:t>
        <w:tab/>
        <w:t>Brian Redmond/Jeff Hodge/Richard Sanders (Susman &amp; Godfrey)</w:t>
      </w:r>
    </w:p>
    <w:p>
      <w:pPr>
        <w:pStyle w:val="Normal"/>
        <w:tabs>
          <w:tab w:val="clear" w:pos="720"/>
          <w:tab w:val="left" w:pos="1260" w:leader="none"/>
          <w:tab w:val="left" w:pos="1440" w:leader="none"/>
        </w:tabs>
        <w:ind w:start="1080" w:end="0"/>
        <w:jc w:val="both"/>
        <w:rPr>
          <w:rFonts w:ascii="Times New Roman" w:hAnsi="Times New Roman" w:cs="Times New Roman"/>
          <w:sz w:val="24"/>
        </w:rPr>
      </w:pPr>
      <w:r>
        <w:rPr>
          <w:rFonts w:cs="Times New Roman" w:ascii="Times New Roman" w:hAnsi="Times New Roman"/>
          <w:sz w:val="24"/>
        </w:rPr>
        <w:t>-</w:t>
        <w:tab/>
        <w:t>Update:</w:t>
        <w:tab/>
        <w:t>Arbitration on price redetermination has been scheduled for early May</w:t>
      </w:r>
    </w:p>
    <w:p>
      <w:pPr>
        <w:pStyle w:val="Normal"/>
        <w:numPr>
          <w:ilvl w:val="0"/>
          <w:numId w:val="10"/>
        </w:numPr>
        <w:tabs>
          <w:tab w:val="clear" w:pos="720"/>
          <w:tab w:val="left" w:pos="1080" w:leader="none"/>
        </w:tabs>
        <w:spacing w:lineRule="exact" w:line="230" w:before="120" w:after="0"/>
        <w:ind w:hanging="0" w:start="720" w:end="0"/>
        <w:jc w:val="both"/>
        <w:rPr>
          <w:rFonts w:ascii="Times New Roman" w:hAnsi="Times New Roman" w:cs="Times New Roman"/>
          <w:sz w:val="24"/>
        </w:rPr>
      </w:pPr>
      <w:r>
        <w:rPr>
          <w:rFonts w:cs="Times New Roman" w:ascii="Times New Roman" w:hAnsi="Times New Roman"/>
          <w:sz w:val="24"/>
        </w:rPr>
        <w:t>New Albany Tolling</w:t>
      </w:r>
    </w:p>
    <w:p>
      <w:pPr>
        <w:pStyle w:val="Normal"/>
        <w:tabs>
          <w:tab w:val="clear" w:pos="720"/>
          <w:tab w:val="left" w:pos="12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w:t>
        <w:tab/>
        <w:t>David Portz/Elizabeth Sager</w:t>
      </w:r>
    </w:p>
    <w:p>
      <w:pPr>
        <w:pStyle w:val="Normal"/>
        <w:numPr>
          <w:ilvl w:val="0"/>
          <w:numId w:val="36"/>
        </w:numPr>
        <w:tabs>
          <w:tab w:val="clear" w:pos="720"/>
          <w:tab w:val="left" w:pos="1260" w:leader="none"/>
          <w:tab w:val="left" w:pos="21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EPMI is seeking bids for up to a five (5)-year tolling deal involving the New Albany facility</w:t>
      </w:r>
    </w:p>
    <w:p>
      <w:pPr>
        <w:pStyle w:val="Normal"/>
        <w:numPr>
          <w:ilvl w:val="0"/>
          <w:numId w:val="10"/>
        </w:numPr>
        <w:tabs>
          <w:tab w:val="clear" w:pos="720"/>
          <w:tab w:val="left" w:pos="1080" w:leader="none"/>
        </w:tabs>
        <w:spacing w:lineRule="exact" w:line="230" w:before="120" w:after="0"/>
        <w:ind w:hanging="0" w:start="720" w:end="0"/>
        <w:jc w:val="both"/>
        <w:rPr>
          <w:rFonts w:ascii="Times New Roman" w:hAnsi="Times New Roman" w:cs="Times New Roman"/>
          <w:sz w:val="24"/>
        </w:rPr>
      </w:pPr>
      <w:r>
        <w:rPr>
          <w:rFonts w:cs="Times New Roman" w:ascii="Times New Roman" w:hAnsi="Times New Roman"/>
          <w:sz w:val="24"/>
        </w:rPr>
        <w:t>Duke Tolling</w:t>
      </w:r>
    </w:p>
    <w:p>
      <w:pPr>
        <w:pStyle w:val="Normal"/>
        <w:numPr>
          <w:ilvl w:val="0"/>
          <w:numId w:val="36"/>
        </w:numPr>
        <w:tabs>
          <w:tab w:val="clear" w:pos="720"/>
          <w:tab w:val="left" w:pos="1260" w:leader="none"/>
        </w:tabs>
        <w:spacing w:lineRule="exact" w:line="230"/>
        <w:jc w:val="both"/>
        <w:rPr>
          <w:rFonts w:ascii="Times New Roman" w:hAnsi="Times New Roman" w:cs="Times New Roman"/>
          <w:sz w:val="24"/>
        </w:rPr>
      </w:pPr>
      <w:r>
        <w:rPr>
          <w:rFonts w:cs="Times New Roman" w:ascii="Times New Roman" w:hAnsi="Times New Roman"/>
          <w:sz w:val="24"/>
        </w:rPr>
        <w:t>Marcus Nettleton/Dale Rasmussen/Elizabeth Sager</w:t>
      </w:r>
    </w:p>
    <w:p>
      <w:pPr>
        <w:pStyle w:val="Normal"/>
        <w:numPr>
          <w:ilvl w:val="0"/>
          <w:numId w:val="36"/>
        </w:numPr>
        <w:tabs>
          <w:tab w:val="clear" w:pos="720"/>
          <w:tab w:val="left" w:pos="1260" w:leader="none"/>
          <w:tab w:val="left" w:pos="21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EPMI is negotiating a long-term tolling arrangement involving the El Paso facility</w:t>
      </w:r>
    </w:p>
    <w:p>
      <w:pPr>
        <w:pStyle w:val="Normal"/>
        <w:numPr>
          <w:ilvl w:val="0"/>
          <w:numId w:val="10"/>
        </w:numPr>
        <w:tabs>
          <w:tab w:val="clear" w:pos="720"/>
          <w:tab w:val="left" w:pos="1080" w:leader="none"/>
        </w:tabs>
        <w:spacing w:lineRule="exact" w:line="230" w:before="120" w:after="0"/>
        <w:ind w:hanging="0" w:start="720" w:end="0"/>
        <w:jc w:val="both"/>
        <w:rPr>
          <w:rFonts w:ascii="Times New Roman" w:hAnsi="Times New Roman" w:cs="Times New Roman"/>
          <w:sz w:val="24"/>
        </w:rPr>
      </w:pPr>
      <w:r>
        <w:rPr>
          <w:rFonts w:cs="Times New Roman" w:ascii="Times New Roman" w:hAnsi="Times New Roman"/>
          <w:sz w:val="24"/>
        </w:rPr>
        <w:t>Frontera</w:t>
      </w:r>
    </w:p>
    <w:p>
      <w:pPr>
        <w:pStyle w:val="Normal"/>
        <w:numPr>
          <w:ilvl w:val="0"/>
          <w:numId w:val="36"/>
        </w:numPr>
        <w:tabs>
          <w:tab w:val="clear" w:pos="720"/>
          <w:tab w:val="left" w:pos="1260" w:leader="none"/>
        </w:tabs>
        <w:spacing w:lineRule="exact" w:line="230"/>
        <w:jc w:val="both"/>
        <w:rPr>
          <w:rFonts w:ascii="Times New Roman" w:hAnsi="Times New Roman" w:cs="Times New Roman"/>
          <w:sz w:val="24"/>
        </w:rPr>
      </w:pPr>
      <w:r>
        <w:rPr>
          <w:rFonts w:cs="Times New Roman" w:ascii="Times New Roman" w:hAnsi="Times New Roman"/>
          <w:sz w:val="24"/>
        </w:rPr>
        <w:t>Stuart Zisman/Elizabeth Sager</w:t>
      </w:r>
    </w:p>
    <w:p>
      <w:pPr>
        <w:pStyle w:val="Normal"/>
        <w:numPr>
          <w:ilvl w:val="0"/>
          <w:numId w:val="36"/>
        </w:numPr>
        <w:tabs>
          <w:tab w:val="clear" w:pos="720"/>
          <w:tab w:val="left" w:pos="1260" w:leader="none"/>
          <w:tab w:val="left" w:pos="21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EPMI is negotiating a power asset management transaction for a plant in Texas</w:t>
      </w:r>
    </w:p>
    <w:p>
      <w:pPr>
        <w:pStyle w:val="Normal"/>
        <w:numPr>
          <w:ilvl w:val="0"/>
          <w:numId w:val="10"/>
        </w:numPr>
        <w:tabs>
          <w:tab w:val="clear" w:pos="720"/>
          <w:tab w:val="left" w:pos="1080" w:leader="none"/>
        </w:tabs>
        <w:spacing w:lineRule="exact" w:line="230" w:before="120" w:after="0"/>
        <w:ind w:hanging="0" w:start="720" w:end="0"/>
        <w:jc w:val="both"/>
        <w:rPr>
          <w:rFonts w:ascii="Times New Roman" w:hAnsi="Times New Roman" w:cs="Times New Roman"/>
          <w:sz w:val="24"/>
        </w:rPr>
      </w:pPr>
      <w:r>
        <w:rPr>
          <w:rFonts w:cs="Times New Roman" w:ascii="Times New Roman" w:hAnsi="Times New Roman"/>
          <w:sz w:val="24"/>
        </w:rPr>
        <w:t>Scheduling Services</w:t>
      </w:r>
    </w:p>
    <w:p>
      <w:pPr>
        <w:pStyle w:val="Normal"/>
        <w:numPr>
          <w:ilvl w:val="0"/>
          <w:numId w:val="36"/>
        </w:numPr>
        <w:tabs>
          <w:tab w:val="clear" w:pos="720"/>
          <w:tab w:val="left" w:pos="1260" w:leader="none"/>
        </w:tabs>
        <w:spacing w:lineRule="exact" w:line="230"/>
        <w:jc w:val="both"/>
        <w:rPr>
          <w:rFonts w:ascii="Times New Roman" w:hAnsi="Times New Roman" w:cs="Times New Roman"/>
          <w:sz w:val="24"/>
        </w:rPr>
      </w:pPr>
      <w:r>
        <w:rPr>
          <w:rFonts w:cs="Times New Roman" w:ascii="Times New Roman" w:hAnsi="Times New Roman"/>
          <w:sz w:val="24"/>
        </w:rPr>
        <w:t>David Portz</w:t>
      </w:r>
    </w:p>
    <w:p>
      <w:pPr>
        <w:pStyle w:val="Normal"/>
        <w:numPr>
          <w:ilvl w:val="0"/>
          <w:numId w:val="36"/>
        </w:numPr>
        <w:tabs>
          <w:tab w:val="clear" w:pos="720"/>
          <w:tab w:val="left" w:pos="1260" w:leader="none"/>
          <w:tab w:val="left" w:pos="21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EPMI is attempting to secure multiple agreements to provide scheduling services in Texas as market opens up</w:t>
      </w:r>
    </w:p>
    <w:p>
      <w:pPr>
        <w:pStyle w:val="Heading5"/>
        <w:keepNext w:val="false"/>
        <w:spacing w:lineRule="exact" w:line="230" w:before="120" w:after="0"/>
        <w:ind w:hanging="0" w:start="0"/>
        <w:rPr/>
      </w:pPr>
      <w:r>
        <w:rPr>
          <w:sz w:val="24"/>
          <w:u w:val="none"/>
        </w:rPr>
        <w:tab/>
      </w:r>
      <w:r>
        <w:rPr>
          <w:sz w:val="24"/>
        </w:rPr>
        <w:t>Financial</w:t>
      </w:r>
    </w:p>
    <w:p>
      <w:pPr>
        <w:pStyle w:val="Normal"/>
        <w:numPr>
          <w:ilvl w:val="0"/>
          <w:numId w:val="34"/>
        </w:numPr>
        <w:tabs>
          <w:tab w:val="clear" w:pos="720"/>
        </w:tabs>
        <w:spacing w:lineRule="exact" w:line="230" w:before="120" w:after="0"/>
        <w:ind w:hanging="360" w:start="1080" w:end="0"/>
        <w:jc w:val="both"/>
        <w:rPr>
          <w:rFonts w:ascii="Times New Roman" w:hAnsi="Times New Roman" w:cs="Times New Roman"/>
          <w:sz w:val="24"/>
        </w:rPr>
      </w:pPr>
      <w:r>
        <w:rPr>
          <w:rFonts w:cs="Times New Roman" w:ascii="Times New Roman" w:hAnsi="Times New Roman"/>
          <w:sz w:val="24"/>
        </w:rPr>
        <w:t xml:space="preserve">Trade Credit Exposure </w:t>
      </w:r>
    </w:p>
    <w:p>
      <w:pPr>
        <w:pStyle w:val="Normal"/>
        <w:tabs>
          <w:tab w:val="clear" w:pos="720"/>
          <w:tab w:val="left" w:pos="1260" w:leader="none"/>
        </w:tabs>
        <w:spacing w:lineRule="exact" w:line="230"/>
        <w:ind w:hanging="1080" w:start="2160" w:end="0"/>
        <w:rPr>
          <w:rFonts w:ascii="Times New Roman" w:hAnsi="Times New Roman" w:cs="Times New Roman"/>
          <w:sz w:val="24"/>
        </w:rPr>
      </w:pPr>
      <w:r>
        <w:rPr>
          <w:rFonts w:cs="Times New Roman" w:ascii="Times New Roman" w:hAnsi="Times New Roman"/>
          <w:sz w:val="24"/>
        </w:rPr>
        <w:t>-</w:t>
        <w:tab/>
        <w:t>Bill Bradford/Sara Shackleton/Mary Cook (Cadwalder, Wickersham &amp;Taft)</w:t>
      </w:r>
    </w:p>
    <w:p>
      <w:pPr>
        <w:pStyle w:val="EndnoteText"/>
        <w:numPr>
          <w:ilvl w:val="1"/>
          <w:numId w:val="34"/>
        </w:numPr>
        <w:tabs>
          <w:tab w:val="clear" w:pos="720"/>
          <w:tab w:val="left" w:pos="12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t>Update:</w:t>
        <w:tab/>
        <w:t>Research regarding various methods available to minimize credit exposure and margin calls including cross-product, cross-entity and triangular netting and set-off arrangements</w:t>
      </w:r>
      <w:r>
        <w:br w:type="page"/>
      </w:r>
    </w:p>
    <w:p>
      <w:pPr>
        <w:pStyle w:val="EndnoteText"/>
        <w:numPr>
          <w:ilvl w:val="1"/>
          <w:numId w:val="34"/>
        </w:numPr>
        <w:tabs>
          <w:tab w:val="clear" w:pos="720"/>
          <w:tab w:val="left" w:pos="1260" w:leader="none"/>
        </w:tabs>
        <w:spacing w:lineRule="exact" w:line="230"/>
        <w:ind w:hanging="1080" w:start="2160" w:end="0"/>
        <w:jc w:val="both"/>
        <w:rPr>
          <w:rFonts w:ascii="Times New Roman" w:hAnsi="Times New Roman" w:cs="Times New Roman"/>
          <w:sz w:val="24"/>
        </w:rPr>
      </w:pPr>
      <w:r>
        <w:rPr>
          <w:rFonts w:cs="Times New Roman" w:ascii="Times New Roman" w:hAnsi="Times New Roman"/>
          <w:sz w:val="24"/>
        </w:rPr>
      </w:r>
    </w:p>
    <w:p>
      <w:pPr>
        <w:pStyle w:val="Normal"/>
        <w:numPr>
          <w:ilvl w:val="0"/>
          <w:numId w:val="34"/>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Commodity Exchange Act/CFTC</w:t>
      </w:r>
    </w:p>
    <w:p>
      <w:pPr>
        <w:pStyle w:val="Norma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John Lavorato/Mark Haedicke/Mark Taylor (Sullivan &amp; Cromwell)</w:t>
      </w:r>
    </w:p>
    <w:p>
      <w:pPr>
        <w:pStyle w:val="EndnoteText"/>
        <w:numPr>
          <w:ilvl w:val="1"/>
          <w:numId w:val="34"/>
        </w:numPr>
        <w:tabs>
          <w:tab w:val="clear" w:pos="720"/>
          <w:tab w:val="left" w:pos="126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Update:</w:t>
        <w:tab/>
        <w:t>Commodity Futures Modernization Act signed into law in December.  Evaluating provisions of new law which should reduce regulation of OTC derivatives trading</w:t>
      </w:r>
    </w:p>
    <w:p>
      <w:pPr>
        <w:pStyle w:val="Normal"/>
        <w:numPr>
          <w:ilvl w:val="0"/>
          <w:numId w:val="34"/>
        </w:numPr>
        <w:tabs>
          <w:tab w:val="clear" w:pos="720"/>
        </w:tabs>
        <w:spacing w:lineRule="exact" w:line="220" w:before="120" w:after="0"/>
        <w:ind w:hanging="360" w:start="1080" w:end="0"/>
        <w:rPr>
          <w:rFonts w:ascii="Times New Roman" w:hAnsi="Times New Roman" w:cs="Times New Roman"/>
          <w:sz w:val="24"/>
        </w:rPr>
      </w:pPr>
      <w:r>
        <w:rPr>
          <w:rFonts w:cs="Times New Roman" w:ascii="Times New Roman" w:hAnsi="Times New Roman"/>
          <w:sz w:val="24"/>
        </w:rPr>
        <w:t>Agricultural Commodities Trading</w:t>
      </w:r>
    </w:p>
    <w:p>
      <w:pPr>
        <w:pStyle w:val="Normal"/>
        <w:tabs>
          <w:tab w:val="clear" w:pos="720"/>
          <w:tab w:val="left" w:pos="1260" w:leader="none"/>
        </w:tabs>
        <w:spacing w:lineRule="exact" w:line="220"/>
        <w:ind w:hanging="540" w:start="1620" w:end="0"/>
        <w:rPr>
          <w:rFonts w:ascii="Times New Roman" w:hAnsi="Times New Roman" w:cs="Times New Roman"/>
          <w:sz w:val="24"/>
        </w:rPr>
      </w:pPr>
      <w:r>
        <w:rPr>
          <w:rFonts w:cs="Times New Roman" w:ascii="Times New Roman" w:hAnsi="Times New Roman"/>
          <w:sz w:val="24"/>
        </w:rPr>
        <w:t>-</w:t>
        <w:tab/>
        <w:t>Gary Hickerson/Sara Shackleton/Robert Bruce</w:t>
      </w:r>
    </w:p>
    <w:p>
      <w:pPr>
        <w:pStyle w:val="EndnoteText"/>
        <w:numPr>
          <w:ilvl w:val="1"/>
          <w:numId w:val="34"/>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Continuing research and client education regarding physical and financial trading of agricultural commodities</w:t>
      </w:r>
    </w:p>
    <w:p>
      <w:pPr>
        <w:pStyle w:val="Normal"/>
        <w:numPr>
          <w:ilvl w:val="0"/>
          <w:numId w:val="34"/>
        </w:numPr>
        <w:tabs>
          <w:tab w:val="clear" w:pos="720"/>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Enron Corp. ISDA Master Agreements</w:t>
      </w:r>
    </w:p>
    <w:p>
      <w:pPr>
        <w:pStyle w:val="Norma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Clint Freel/Sara Shackleton</w:t>
      </w:r>
    </w:p>
    <w:p>
      <w:pPr>
        <w:pStyle w:val="EndnoteText"/>
        <w:numPr>
          <w:ilvl w:val="1"/>
          <w:numId w:val="34"/>
        </w:numPr>
        <w:tabs>
          <w:tab w:val="clear" w:pos="720"/>
          <w:tab w:val="left" w:pos="126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Update:</w:t>
        <w:tab/>
        <w:t>Negotiation of ISDA Master Agreements with several counterparties to cover hedge transactions on Enron Corp. stock</w:t>
      </w:r>
    </w:p>
    <w:p>
      <w:pPr>
        <w:pStyle w:val="Heading5"/>
        <w:keepNext w:val="false"/>
        <w:spacing w:before="120" w:after="0"/>
        <w:ind w:hanging="0" w:start="0"/>
        <w:jc w:val="both"/>
        <w:rPr/>
      </w:pPr>
      <w:r>
        <w:rPr>
          <w:sz w:val="24"/>
          <w:u w:val="none"/>
        </w:rPr>
        <w:tab/>
      </w:r>
      <w:r>
        <w:rPr>
          <w:sz w:val="24"/>
        </w:rPr>
        <w:t>Portland</w:t>
      </w:r>
    </w:p>
    <w:p>
      <w:pPr>
        <w:pStyle w:val="Normal"/>
        <w:numPr>
          <w:ilvl w:val="0"/>
          <w:numId w:val="13"/>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BPA</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Yoder//Richard Sanders</w:t>
      </w:r>
    </w:p>
    <w:p>
      <w:pPr>
        <w:pStyle w:val="EndnoteText"/>
        <w:numPr>
          <w:ilvl w:val="1"/>
          <w:numId w:val="34"/>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BPA has indicated that it may not perform on a long-term contract it entered into with EPMI in 1997.  BPA claims the contract was contingent on EPMI serving Fort James (James River), which contract with Fort James has been terminated; received letter from Clatskanie that supports our position</w:t>
      </w:r>
    </w:p>
    <w:p>
      <w:pPr>
        <w:pStyle w:val="Normal"/>
        <w:numPr>
          <w:ilvl w:val="0"/>
          <w:numId w:val="13"/>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California Activities</w:t>
      </w:r>
    </w:p>
    <w:p>
      <w:pPr>
        <w:pStyle w:val="Normal"/>
        <w:tabs>
          <w:tab w:val="clear" w:pos="720"/>
          <w:tab w:val="left" w:pos="1260" w:leader="none"/>
        </w:tabs>
        <w:ind w:hanging="540" w:start="1620" w:end="0"/>
        <w:jc w:val="both"/>
        <w:rPr>
          <w:rFonts w:ascii="Times New Roman" w:hAnsi="Times New Roman" w:cs="Times New Roman"/>
          <w:sz w:val="24"/>
        </w:rPr>
      </w:pPr>
      <w:r>
        <w:rPr>
          <w:rFonts w:cs="Times New Roman" w:ascii="Times New Roman" w:hAnsi="Times New Roman"/>
          <w:sz w:val="24"/>
        </w:rPr>
        <w:t>-</w:t>
        <w:tab/>
        <w:t>Christian Yoder/Steve Hall/Elizabeth Sager/Richard Sanders</w:t>
      </w:r>
    </w:p>
    <w:p>
      <w:pPr>
        <w:pStyle w:val="EndnoteText"/>
        <w:numPr>
          <w:ilvl w:val="1"/>
          <w:numId w:val="34"/>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Working to review/assess trading activities in California and to minimize exposures with California counterparties; preparing for possible trading activities in summer 2001</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NET WORKS</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1.</w:t>
        <w:tab/>
        <w:t>Enron Offline – Potential software sale or joint venture</w:t>
      </w:r>
    </w:p>
    <w:p>
      <w:pPr>
        <w:pStyle w:val="BodyText"/>
        <w:widowControl/>
        <w:numPr>
          <w:ilvl w:val="0"/>
          <w:numId w:val="15"/>
        </w:numPr>
        <w:tabs>
          <w:tab w:val="clear" w:pos="720"/>
          <w:tab w:val="left" w:pos="1260" w:leader="none"/>
        </w:tabs>
        <w:rPr>
          <w:rFonts w:ascii="Times New Roman" w:hAnsi="Times New Roman" w:cs="Times New Roman"/>
          <w:sz w:val="24"/>
        </w:rPr>
      </w:pPr>
      <w:r>
        <w:rPr>
          <w:rFonts w:cs="Times New Roman" w:ascii="Times New Roman" w:hAnsi="Times New Roman"/>
          <w:sz w:val="24"/>
        </w:rPr>
        <w:t>Greg Piper/Travis McCullough (Vinson &amp; Elkins)</w:t>
      </w:r>
    </w:p>
    <w:p>
      <w:pPr>
        <w:pStyle w:val="Normal"/>
        <w:widowControl/>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ab/>
        <w:t>- Update:</w:t>
        <w:tab/>
        <w:t>Various NDA’s negotiated</w:t>
      </w:r>
    </w:p>
    <w:p>
      <w:pPr>
        <w:pStyle w:val="BodyText"/>
        <w:widowControl/>
        <w:tabs>
          <w:tab w:val="clear" w:pos="720"/>
          <w:tab w:val="left" w:pos="1260" w:leader="none"/>
        </w:tabs>
        <w:spacing w:before="120" w:after="0"/>
        <w:ind w:hanging="360" w:start="1080" w:end="0"/>
        <w:rPr>
          <w:rFonts w:ascii="Times New Roman" w:hAnsi="Times New Roman" w:cs="Times New Roman"/>
          <w:sz w:val="24"/>
        </w:rPr>
      </w:pPr>
      <w:r>
        <w:rPr>
          <w:rFonts w:cs="Times New Roman" w:ascii="Times New Roman" w:hAnsi="Times New Roman"/>
          <w:sz w:val="24"/>
        </w:rPr>
        <w:t>2.</w:t>
        <w:tab/>
        <w:t>EC Outlook – Adding to our equity holdings in EC Outlook as part of a sale of our EDI Hub technology</w:t>
      </w:r>
    </w:p>
    <w:p>
      <w:pPr>
        <w:pStyle w:val="BodyText"/>
        <w:widowControl/>
        <w:numPr>
          <w:ilvl w:val="0"/>
          <w:numId w:val="15"/>
        </w:numPr>
        <w:tabs>
          <w:tab w:val="clear" w:pos="720"/>
          <w:tab w:val="left" w:pos="1260" w:leader="none"/>
        </w:tabs>
        <w:rPr>
          <w:rFonts w:ascii="Times New Roman" w:hAnsi="Times New Roman" w:cs="Times New Roman"/>
          <w:sz w:val="24"/>
        </w:rPr>
      </w:pPr>
      <w:r>
        <w:rPr>
          <w:rFonts w:cs="Times New Roman" w:ascii="Times New Roman" w:hAnsi="Times New Roman"/>
          <w:sz w:val="24"/>
        </w:rPr>
        <w:t>Robert George</w:t>
      </w:r>
    </w:p>
    <w:p>
      <w:pPr>
        <w:pStyle w:val="Normal"/>
        <w:widowControl/>
        <w:tabs>
          <w:tab w:val="clear" w:pos="720"/>
          <w:tab w:val="left" w:pos="1080" w:leader="none"/>
        </w:tabs>
        <w:ind w:hanging="360" w:start="1080" w:end="0"/>
        <w:jc w:val="both"/>
        <w:rPr>
          <w:rFonts w:ascii="Times New Roman" w:hAnsi="Times New Roman" w:cs="Times New Roman"/>
          <w:sz w:val="24"/>
        </w:rPr>
      </w:pPr>
      <w:r>
        <w:rPr>
          <w:rFonts w:cs="Times New Roman" w:ascii="Times New Roman" w:hAnsi="Times New Roman"/>
          <w:sz w:val="24"/>
        </w:rPr>
        <w:tab/>
        <w:t>- Update:</w:t>
        <w:tab/>
        <w:t>Closed 2/15/01</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3.</w:t>
        <w:tab/>
        <w:t>Commodity Logic</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Tom Gros/Mark Greenberg/Mark Taylor</w:t>
      </w:r>
    </w:p>
    <w:p>
      <w:pPr>
        <w:pStyle w:val="EndnoteText"/>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w:t>
        <w:tab/>
        <w:t>Update:</w:t>
        <w:tab/>
        <w:t>Preparation of agreements for various phases of an internet platform providing back office services to users</w:t>
      </w:r>
    </w:p>
    <w:p>
      <w:pPr>
        <w:pStyle w:val="Normal"/>
        <w:widowControl/>
        <w:tabs>
          <w:tab w:val="clear" w:pos="720"/>
          <w:tab w:val="left" w:pos="1260" w:leader="none"/>
        </w:tabs>
        <w:spacing w:before="120" w:after="0"/>
        <w:ind w:start="720" w:end="0"/>
        <w:jc w:val="both"/>
        <w:rPr>
          <w:rFonts w:ascii="Times New Roman" w:hAnsi="Times New Roman" w:cs="Times New Roman"/>
          <w:sz w:val="24"/>
        </w:rPr>
      </w:pPr>
      <w:r>
        <w:rPr>
          <w:rFonts w:cs="Times New Roman" w:ascii="Times New Roman" w:hAnsi="Times New Roman"/>
          <w:sz w:val="24"/>
        </w:rPr>
        <w:t>4.</w:t>
        <w:tab/>
        <w:t>EnronOnline – North America</w:t>
      </w:r>
    </w:p>
    <w:p>
      <w:pPr>
        <w:pStyle w:val="Normal"/>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Andy Zipper/Mark Taylor/Mark Greenberg (Sullivan &amp; Cromwell)</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Preparation of agreements for broker access and posting products offered by non-Enron parties; negotiating exceptions to standard online forms and approving language and documentation for new products</w:t>
      </w:r>
    </w:p>
    <w:p>
      <w:pPr>
        <w:pStyle w:val="Normal"/>
        <w:widowControl/>
        <w:tabs>
          <w:tab w:val="clear" w:pos="720"/>
          <w:tab w:val="left" w:pos="1260" w:leader="none"/>
        </w:tabs>
        <w:spacing w:before="120" w:after="0"/>
        <w:ind w:start="720" w:end="0"/>
        <w:jc w:val="both"/>
        <w:rPr>
          <w:rFonts w:ascii="Times New Roman" w:hAnsi="Times New Roman" w:cs="Times New Roman"/>
          <w:sz w:val="24"/>
        </w:rPr>
      </w:pPr>
      <w:r>
        <w:rPr>
          <w:rFonts w:cs="Times New Roman" w:ascii="Times New Roman" w:hAnsi="Times New Roman"/>
          <w:sz w:val="24"/>
        </w:rPr>
        <w:t>5.</w:t>
        <w:tab/>
        <w:t>Equity Investments</w:t>
      </w:r>
    </w:p>
    <w:p>
      <w:pPr>
        <w:pStyle w:val="Norma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Andy Zipper, Jay Fitzgerald/Travis McCullough (Vinson &amp; Elkins)</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Kiodex – documentation underway for Q1 closing</w:t>
      </w:r>
    </w:p>
    <w:p>
      <w:pPr>
        <w:pStyle w:val="Normal"/>
        <w:widowControl/>
        <w:tabs>
          <w:tab w:val="clear" w:pos="720"/>
          <w:tab w:val="left" w:pos="1260" w:leader="none"/>
        </w:tabs>
        <w:spacing w:before="120" w:after="0"/>
        <w:ind w:start="720" w:end="0"/>
        <w:jc w:val="both"/>
        <w:rPr>
          <w:rFonts w:ascii="Times New Roman" w:hAnsi="Times New Roman" w:cs="Times New Roman"/>
          <w:sz w:val="24"/>
        </w:rPr>
      </w:pPr>
      <w:r>
        <w:rPr>
          <w:rFonts w:cs="Times New Roman" w:ascii="Times New Roman" w:hAnsi="Times New Roman"/>
          <w:sz w:val="24"/>
        </w:rPr>
        <w:t>6.</w:t>
        <w:tab/>
        <w:t>Third Party Trading Platforms</w:t>
      </w:r>
    </w:p>
    <w:p>
      <w:pPr>
        <w:pStyle w:val="Norma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Travis McCullough</w:t>
      </w:r>
    </w:p>
    <w:p>
      <w:pPr>
        <w:pStyle w:val="EndnoteText"/>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w:t>
        <w:tab/>
        <w:t>Update:</w:t>
        <w:tab/>
        <w:t>Legal and technical work associated with 1) Enron posting process on True Quote’s electronic trading platform and 2) Enron traders trading on third party platform for Enron’s account</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EAST ORIGINATION &amp; MEXICO</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New Jersey Natural Gas – Possible joint venture to develop fuel cell projects in NJNG service area</w:t>
      </w:r>
    </w:p>
    <w:p>
      <w:pPr>
        <w:pStyle w:val="BodyText"/>
        <w:widowContro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w:t>
      </w:r>
    </w:p>
    <w:p>
      <w:pPr>
        <w:pStyle w:val="BodyText"/>
        <w:widowContro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Currently negotiating letter of intent</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Co Op City – Development of a small power generation facility for a housing complex in New York, with subsequent asset management responsibilities</w:t>
      </w:r>
    </w:p>
    <w:p>
      <w:pPr>
        <w:pStyle w:val="BodyText"/>
        <w:widowContro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Kay Mann</w:t>
      </w:r>
    </w:p>
    <w:p>
      <w:pPr>
        <w:pStyle w:val="BodyText"/>
        <w:widowContro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Currently negotiating term sheet</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PSEG – Sale of two development sites in Illinois</w:t>
      </w:r>
    </w:p>
    <w:p>
      <w:pPr>
        <w:pStyle w:val="BodyText"/>
        <w:widowContro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Carlos Solé</w:t>
      </w:r>
    </w:p>
    <w:p>
      <w:pPr>
        <w:pStyle w:val="BodyText"/>
        <w:widowControl/>
        <w:numPr>
          <w:ilvl w:val="1"/>
          <w:numId w:val="34"/>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 xml:space="preserve">Parties are discussing definitive documents at this time. </w:t>
      </w:r>
    </w:p>
    <w:p>
      <w:pPr>
        <w:pStyle w:val="Normal"/>
        <w:widowControl/>
        <w:numPr>
          <w:ilvl w:val="0"/>
          <w:numId w:val="12"/>
        </w:numPr>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Equity sell-down of 1999 and 2000 peakers power plants and 2001 development sites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Stuart Zisman</w:t>
      </w:r>
    </w:p>
    <w:p>
      <w:pPr>
        <w:pStyle w:val="BodyText"/>
        <w:widowControl/>
        <w:numPr>
          <w:ilvl w:val="0"/>
          <w:numId w:val="15"/>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 xml:space="preserve">Purchase and sale Agreements for the peaker sales have been executed; closing anticipated for either end of Q1 or sometime in Q2 </w:t>
      </w:r>
    </w:p>
    <w:p>
      <w:pPr>
        <w:pStyle w:val="BodyText"/>
        <w:widowControl/>
        <w:tabs>
          <w:tab w:val="clear" w:pos="720"/>
          <w:tab w:val="left" w:pos="1260" w:leader="none"/>
        </w:tabs>
        <w:ind w:start="720" w:end="0"/>
        <w:rPr>
          <w:rFonts w:ascii="Times New Roman" w:hAnsi="Times New Roman" w:cs="Times New Roman"/>
          <w:sz w:val="24"/>
        </w:rPr>
      </w:pPr>
      <w:r>
        <w:rPr>
          <w:rFonts w:cs="Times New Roman" w:ascii="Times New Roman" w:hAnsi="Times New Roman"/>
          <w:sz w:val="24"/>
        </w:rPr>
        <w:t>5.</w:t>
        <w:tab/>
        <w:t>Fuel Cell Joint Venture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LOI with Connecticut Resource Recovery Authority in place; definitive agreements in progress; funding request submitted to State of Connecticut by CRRA </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6.</w:t>
        <w:tab/>
        <w:t>Alamac – Disposition of two North Carolina 35W coal-fired power plants recently acquired (1/31/01) via equity purchase</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Hooser/Stuart Zisman</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Currently in discussions with AIG</w:t>
      </w:r>
    </w:p>
    <w:p>
      <w:pPr>
        <w:pStyle w:val="BodyTextIndent"/>
        <w:spacing w:before="120" w:after="0"/>
        <w:rPr>
          <w:sz w:val="24"/>
        </w:rPr>
      </w:pPr>
      <w:r>
        <w:rPr>
          <w:sz w:val="24"/>
        </w:rPr>
        <w:t>7.</w:t>
        <w:tab/>
        <w:t>LIPA Power Barge Transaction – Sale of 66MW of capacity and power to Long Island Power Authority using the barge units</w:t>
      </w:r>
    </w:p>
    <w:p>
      <w:pPr>
        <w:pStyle w:val="BodyText"/>
        <w:widowControl/>
        <w:tabs>
          <w:tab w:val="clear" w:pos="720"/>
          <w:tab w:val="left" w:pos="450" w:leader="none"/>
          <w:tab w:val="left" w:pos="1260" w:leader="none"/>
        </w:tabs>
        <w:ind w:hanging="360" w:start="1440" w:end="0"/>
        <w:rPr>
          <w:rFonts w:ascii="Times New Roman" w:hAnsi="Times New Roman" w:cs="Times New Roman"/>
          <w:sz w:val="24"/>
        </w:rPr>
      </w:pPr>
      <w:r>
        <w:rPr>
          <w:rFonts w:cs="Times New Roman" w:ascii="Times New Roman" w:hAnsi="Times New Roman"/>
          <w:sz w:val="24"/>
        </w:rPr>
        <w:t>-</w:t>
        <w:tab/>
        <w:t>Steve Van Hooser</w:t>
      </w:r>
    </w:p>
    <w:p>
      <w:pPr>
        <w:pStyle w:val="BodyText"/>
        <w:widowControl/>
        <w:numPr>
          <w:ilvl w:val="0"/>
          <w:numId w:val="15"/>
        </w:numPr>
        <w:tabs>
          <w:tab w:val="clear" w:pos="720"/>
          <w:tab w:val="left" w:pos="1260" w:leader="none"/>
        </w:tabs>
        <w:rPr>
          <w:rFonts w:ascii="Times New Roman" w:hAnsi="Times New Roman" w:cs="Times New Roman"/>
          <w:sz w:val="24"/>
        </w:rPr>
      </w:pPr>
      <w:r>
        <w:rPr>
          <w:rFonts w:cs="Times New Roman" w:ascii="Times New Roman" w:hAnsi="Times New Roman"/>
          <w:sz w:val="24"/>
        </w:rPr>
        <w:t>Update:</w:t>
        <w:tab/>
        <w:t>Enron received threatening letter from LIPA Chairman in late February indicating disappointment with breakdown in PPA negotiations; discussions with LIPA ongoing for complete release in exchange for Enron’s withdrawing pending power development permit application on file with New York DEC</w:t>
      </w:r>
    </w:p>
    <w:p>
      <w:pPr>
        <w:pStyle w:val="Normal"/>
        <w:widowControl/>
        <w:tabs>
          <w:tab w:val="clear" w:pos="720"/>
          <w:tab w:val="left" w:pos="90" w:leader="none"/>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8.</w:t>
        <w:tab/>
        <w:t>LV Cogen Turbines-Sale of four GE turbines currently in Turbopark</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 /Kay Mann</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Negotiating definitive agreements with potential buyers </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9.</w:t>
        <w:tab/>
        <w:t>Onondaga-Sale of cash flow interest from cogeneration project</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Carlos Solé</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Identifying potential buyers and executing confidentiality agreements</w:t>
      </w:r>
    </w:p>
    <w:p>
      <w:pPr>
        <w:pStyle w:val="Normal"/>
        <w:widowControl/>
        <w:tabs>
          <w:tab w:val="clear" w:pos="720"/>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10.</w:t>
        <w:tab/>
        <w:t xml:space="preserve">City of Clarksdale &amp; Yazoo City, Mississippi </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Asset management agreement circulated for negotiation </w:t>
      </w:r>
    </w:p>
    <w:p>
      <w:pPr>
        <w:pStyle w:val="Normal"/>
        <w:widowControl/>
        <w:tabs>
          <w:tab w:val="clear" w:pos="720"/>
          <w:tab w:val="left" w:pos="0" w:leader="none"/>
          <w:tab w:val="left" w:pos="1080" w:leader="none"/>
        </w:tabs>
        <w:spacing w:before="120" w:after="0"/>
        <w:ind w:start="720" w:end="0"/>
        <w:jc w:val="both"/>
        <w:rPr>
          <w:rFonts w:ascii="Times New Roman" w:hAnsi="Times New Roman" w:cs="Times New Roman"/>
          <w:sz w:val="24"/>
        </w:rPr>
      </w:pPr>
      <w:r>
        <w:rPr>
          <w:rFonts w:cs="Times New Roman" w:ascii="Times New Roman" w:hAnsi="Times New Roman"/>
          <w:sz w:val="24"/>
        </w:rPr>
        <w:t>11.</w:t>
        <w:tab/>
        <w:t>New Jersey Resources-project development agreements for fuel cell projects</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Kay Mann</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LOI signed</w:t>
      </w:r>
    </w:p>
    <w:p>
      <w:pPr>
        <w:pStyle w:val="Normal"/>
        <w:widowControl/>
        <w:tabs>
          <w:tab w:val="clear" w:pos="720"/>
          <w:tab w:val="left" w:pos="1080" w:leader="none"/>
        </w:tabs>
        <w:spacing w:before="120" w:after="0"/>
        <w:ind w:hanging="360" w:start="1080" w:end="0"/>
        <w:jc w:val="both"/>
        <w:rPr>
          <w:rFonts w:ascii="Times New Roman" w:hAnsi="Times New Roman" w:cs="Times New Roman"/>
          <w:sz w:val="24"/>
        </w:rPr>
      </w:pPr>
      <w:r>
        <w:rPr>
          <w:rFonts w:cs="Times New Roman" w:ascii="Times New Roman" w:hAnsi="Times New Roman"/>
          <w:sz w:val="24"/>
        </w:rPr>
        <w:t>12.</w:t>
        <w:tab/>
        <w:t>TransAlta – Gas sales contract with Canadian entity for proposed generation facility in Chihuahua, Mexico</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Steve Van Hooser</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Executed documents and guarantees exchanged; awaiting award by Mexican Federal Electricity Commission, which is conditions precedent to parties performance under the gas supply agreement; notice of such award expected in Q2</w:t>
      </w:r>
    </w:p>
    <w:p>
      <w:pPr>
        <w:pStyle w:val="BodyText"/>
        <w:widowControl/>
        <w:tabs>
          <w:tab w:val="clear" w:pos="720"/>
          <w:tab w:val="left" w:pos="1260" w:leader="none"/>
        </w:tabs>
        <w:spacing w:before="120" w:after="0"/>
        <w:ind w:start="360" w:end="0"/>
        <w:rPr>
          <w:rFonts w:ascii="Times New Roman" w:hAnsi="Times New Roman" w:cs="Times New Roman"/>
          <w:b/>
          <w:bCs/>
          <w:sz w:val="24"/>
          <w:u w:val="single"/>
        </w:rPr>
      </w:pPr>
      <w:r>
        <w:rPr>
          <w:rFonts w:cs="Times New Roman" w:ascii="Times New Roman" w:hAnsi="Times New Roman"/>
          <w:b/>
          <w:bCs/>
          <w:sz w:val="24"/>
          <w:u w:val="single"/>
        </w:rPr>
        <w:t>Mexico</w:t>
      </w:r>
    </w:p>
    <w:p>
      <w:pPr>
        <w:pStyle w:val="Normal"/>
        <w:widowControl/>
        <w:numPr>
          <w:ilvl w:val="0"/>
          <w:numId w:val="37"/>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Vitro Power Generation Transaction</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Financial close with IDB occurred on 12/29/00; conditions precedent to first disbursement are currently being reviewed to assure satisfaction thereof prior to first disbursement which is anticipated to occur on March 30, 2001</w:t>
      </w:r>
    </w:p>
    <w:p>
      <w:pPr>
        <w:pStyle w:val="Normal"/>
        <w:widowControl/>
        <w:numPr>
          <w:ilvl w:val="0"/>
          <w:numId w:val="37"/>
        </w:numPr>
        <w:tabs>
          <w:tab w:val="clear" w:pos="720"/>
        </w:tabs>
        <w:spacing w:before="120" w:after="0"/>
        <w:ind w:hanging="360" w:start="1080" w:end="0"/>
        <w:jc w:val="both"/>
        <w:rPr>
          <w:rFonts w:ascii="Times New Roman" w:hAnsi="Times New Roman" w:cs="Times New Roman"/>
          <w:sz w:val="24"/>
        </w:rPr>
      </w:pPr>
      <w:r>
        <w:rPr>
          <w:rFonts w:cs="Times New Roman" w:ascii="Times New Roman" w:hAnsi="Times New Roman"/>
          <w:sz w:val="24"/>
        </w:rPr>
        <w:t>Project Stealth – Development of several small power generation facilities - to be packaged for sale by ENA</w:t>
      </w:r>
    </w:p>
    <w:p>
      <w:pPr>
        <w:pStyle w:val="BodyText"/>
        <w:widowControl/>
        <w:tabs>
          <w:tab w:val="clear" w:pos="720"/>
          <w:tab w:val="left" w:pos="1260" w:leader="none"/>
        </w:tabs>
        <w:ind w:hanging="270" w:start="1080" w:end="0"/>
        <w:rPr>
          <w:rFonts w:ascii="Times New Roman" w:hAnsi="Times New Roman" w:cs="Times New Roman"/>
          <w:sz w:val="24"/>
        </w:rPr>
      </w:pPr>
      <w:r>
        <w:rPr>
          <w:rFonts w:cs="Times New Roman" w:ascii="Times New Roman" w:hAnsi="Times New Roman"/>
          <w:sz w:val="24"/>
        </w:rPr>
        <w:tab/>
        <w:t>-</w:t>
        <w:tab/>
        <w:t>Peggy Banczak</w:t>
      </w:r>
    </w:p>
    <w:p>
      <w:pPr>
        <w:pStyle w:val="BodyText"/>
        <w:widowControl/>
        <w:numPr>
          <w:ilvl w:val="0"/>
          <w:numId w:val="15"/>
        </w:numPr>
        <w:tabs>
          <w:tab w:val="clear" w:pos="720"/>
          <w:tab w:val="left" w:pos="1260" w:leader="none"/>
        </w:tabs>
        <w:ind w:hanging="990" w:start="2070" w:end="0"/>
        <w:rPr>
          <w:rFonts w:ascii="Times New Roman" w:hAnsi="Times New Roman" w:cs="Times New Roman"/>
          <w:sz w:val="24"/>
        </w:rPr>
      </w:pPr>
      <w:r>
        <w:rPr>
          <w:rFonts w:cs="Times New Roman" w:ascii="Times New Roman" w:hAnsi="Times New Roman"/>
          <w:sz w:val="24"/>
        </w:rPr>
        <w:t>Update:</w:t>
        <w:tab/>
        <w:t xml:space="preserve">Internal review of the FAPSA PPA is ongoing prior to final negotiations of the PPA with FAPSA; Fersinsa has executed an MOU and PPA; discussions with Fersinsa will begin following final internal review of the PPA format; discussions are ongoing with Aroucia Corn Products, Hilaturas Parras and Parras de la Laguna </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WEST ORIGINATION</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Pastoria Energy Facility and expansion of LV Cogen and equity sell-down of Pastoria</w:t>
      </w:r>
    </w:p>
    <w:p>
      <w:pPr>
        <w:pStyle w:val="Normal"/>
        <w:widowControl/>
        <w:tabs>
          <w:tab w:val="clear" w:pos="720"/>
          <w:tab w:val="left" w:pos="1260" w:leader="none"/>
        </w:tabs>
        <w:ind w:hanging="360" w:start="1440" w:end="0"/>
        <w:jc w:val="both"/>
        <w:rPr>
          <w:rFonts w:ascii="Times New Roman" w:hAnsi="Times New Roman" w:cs="Times New Roman"/>
          <w:sz w:val="24"/>
        </w:rPr>
      </w:pPr>
      <w:r>
        <w:rPr>
          <w:rFonts w:cs="Times New Roman" w:ascii="Times New Roman" w:hAnsi="Times New Roman"/>
          <w:sz w:val="24"/>
        </w:rPr>
        <w:t>-</w:t>
        <w:tab/>
        <w:t>Karen Jones/Sheila Tweed</w:t>
      </w:r>
    </w:p>
    <w:p>
      <w:pPr>
        <w:pStyle w:val="Normal"/>
        <w:widowControl/>
        <w:numPr>
          <w:ilvl w:val="0"/>
          <w:numId w:val="15"/>
        </w:numPr>
        <w:tabs>
          <w:tab w:val="clear" w:pos="720"/>
          <w:tab w:val="left" w:pos="1260" w:leader="none"/>
        </w:tabs>
        <w:ind w:hanging="1080" w:start="2160" w:end="0"/>
        <w:jc w:val="both"/>
        <w:rPr>
          <w:rFonts w:ascii="Times New Roman" w:hAnsi="Times New Roman" w:cs="Times New Roman"/>
          <w:sz w:val="24"/>
        </w:rPr>
      </w:pPr>
      <w:r>
        <w:rPr>
          <w:rFonts w:cs="Times New Roman" w:ascii="Times New Roman" w:hAnsi="Times New Roman"/>
          <w:sz w:val="24"/>
        </w:rPr>
        <w:t>Update:</w:t>
        <w:tab/>
        <w:t>Negotiating the sale of Pastoria; negotiating a tolling agreement for LV Cogen’s expansion; outstanding water issue has held up the signing of a purchase and sale agreement</w:t>
      </w:r>
    </w:p>
    <w:p>
      <w:pPr>
        <w:pStyle w:val="Normal"/>
        <w:widowControl/>
        <w:numPr>
          <w:ilvl w:val="0"/>
          <w:numId w:val="2"/>
        </w:numPr>
        <w:tabs>
          <w:tab w:val="clear" w:pos="720"/>
          <w:tab w:val="left" w:pos="1260" w:leader="none"/>
        </w:tabs>
        <w:spacing w:before="120" w:after="0"/>
        <w:jc w:val="both"/>
        <w:rPr>
          <w:rFonts w:ascii="Times New Roman" w:hAnsi="Times New Roman" w:cs="Times New Roman"/>
          <w:sz w:val="24"/>
        </w:rPr>
      </w:pPr>
      <w:r>
        <w:rPr>
          <w:rFonts w:cs="Times New Roman" w:ascii="Times New Roman" w:hAnsi="Times New Roman"/>
          <w:sz w:val="24"/>
        </w:rPr>
        <w:t>Development of combined cycle plant at Roseville, CA</w:t>
      </w:r>
    </w:p>
    <w:p>
      <w:pPr>
        <w:pStyle w:val="BodyText"/>
        <w:widowControl/>
        <w:numPr>
          <w:ilvl w:val="0"/>
          <w:numId w:val="15"/>
        </w:numPr>
        <w:tabs>
          <w:tab w:val="clear" w:pos="720"/>
          <w:tab w:val="left" w:pos="1260" w:leader="none"/>
        </w:tabs>
        <w:rPr>
          <w:rFonts w:ascii="Times New Roman" w:hAnsi="Times New Roman" w:cs="Times New Roman"/>
          <w:sz w:val="24"/>
        </w:rPr>
      </w:pPr>
      <w:r>
        <w:rPr>
          <w:rFonts w:cs="Times New Roman" w:ascii="Times New Roman" w:hAnsi="Times New Roman"/>
          <w:sz w:val="24"/>
        </w:rPr>
        <w:t>Bob Carter</w:t>
      </w:r>
    </w:p>
    <w:p>
      <w:pPr>
        <w:pStyle w:val="BodyText"/>
        <w:widowControl/>
        <w:numPr>
          <w:ilvl w:val="0"/>
          <w:numId w:val="15"/>
        </w:numPr>
        <w:tabs>
          <w:tab w:val="clear" w:pos="720"/>
          <w:tab w:val="left" w:pos="1260" w:leader="none"/>
        </w:tabs>
        <w:ind w:hanging="1080" w:start="2160" w:end="0"/>
        <w:rPr>
          <w:rFonts w:ascii="Times New Roman" w:hAnsi="Times New Roman" w:cs="Times New Roman"/>
          <w:sz w:val="24"/>
        </w:rPr>
      </w:pPr>
      <w:r>
        <w:rPr>
          <w:rFonts w:cs="Times New Roman" w:ascii="Times New Roman" w:hAnsi="Times New Roman"/>
          <w:sz w:val="24"/>
        </w:rPr>
        <w:t>Update:</w:t>
        <w:tab/>
        <w:t>Acquiring site and equipment</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Development of combined cycle plant at Port of Longview, Washington and sale</w:t>
      </w:r>
    </w:p>
    <w:p>
      <w:pPr>
        <w:pStyle w:val="BodyText"/>
        <w:widowControl/>
        <w:numPr>
          <w:ilvl w:val="0"/>
          <w:numId w:val="15"/>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Dale Rasmussen/Sheila Tweed</w:t>
      </w:r>
    </w:p>
    <w:p>
      <w:pPr>
        <w:pStyle w:val="BodyText"/>
        <w:widowControl/>
        <w:numPr>
          <w:ilvl w:val="0"/>
          <w:numId w:val="15"/>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Permitting site and acquiring equipment</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Power Plant Development in Colorado for long-term PPA with PSCO</w:t>
      </w:r>
    </w:p>
    <w:p>
      <w:pPr>
        <w:pStyle w:val="BodyText"/>
        <w:widowControl/>
        <w:tabs>
          <w:tab w:val="clear" w:pos="720"/>
          <w:tab w:val="left" w:pos="1260" w:leader="none"/>
        </w:tabs>
        <w:spacing w:lineRule="exact" w:line="220"/>
        <w:ind w:hanging="270" w:start="1080" w:end="0"/>
        <w:rPr>
          <w:rFonts w:ascii="Times New Roman" w:hAnsi="Times New Roman" w:cs="Times New Roman"/>
          <w:sz w:val="24"/>
        </w:rPr>
      </w:pPr>
      <w:r>
        <w:rPr>
          <w:rFonts w:cs="Times New Roman" w:ascii="Times New Roman" w:hAnsi="Times New Roman"/>
          <w:sz w:val="24"/>
        </w:rPr>
        <w:tab/>
        <w:t>-</w:t>
        <w:tab/>
        <w:t>Al Larsen/Sheila Tweed</w:t>
      </w:r>
    </w:p>
    <w:p>
      <w:pPr>
        <w:pStyle w:val="BodyText"/>
        <w:widowControl/>
        <w:numPr>
          <w:ilvl w:val="0"/>
          <w:numId w:val="15"/>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PPA has been executed; project is in development for 7/01 start date; purchase and sale agreement has been signed and closing scheduled for 3/30/01</w:t>
      </w:r>
    </w:p>
    <w:p>
      <w:pPr>
        <w:pStyle w:val="Normal"/>
        <w:widowControl/>
        <w:numPr>
          <w:ilvl w:val="0"/>
          <w:numId w:val="2"/>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TurboPark funding vehicle for equipment procurement, development and construction of power plants</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Sheila Tweed</w:t>
      </w:r>
    </w:p>
    <w:p>
      <w:pPr>
        <w:pStyle w:val="BodyText"/>
        <w:widowControl/>
        <w:numPr>
          <w:ilvl w:val="0"/>
          <w:numId w:val="15"/>
        </w:numPr>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Update:</w:t>
        <w:tab/>
        <w:t>Facility has been established and equipment transferred as of 12/15/00; the PSCO project was sold into TurboPark on 1/19/01</w:t>
      </w:r>
    </w:p>
    <w:p>
      <w:pPr>
        <w:pStyle w:val="Normal"/>
        <w:widowControl/>
        <w:tabs>
          <w:tab w:val="clear" w:pos="720"/>
          <w:tab w:val="left" w:pos="1344" w:leader="none"/>
          <w:tab w:val="left" w:pos="5106" w:leader="none"/>
          <w:tab w:val="left" w:pos="7254" w:leader="none"/>
        </w:tabs>
        <w:spacing w:lineRule="exact" w:line="220" w:before="240" w:after="0"/>
        <w:rPr>
          <w:rFonts w:ascii="Times New Roman" w:hAnsi="Times New Roman" w:cs="Times New Roman"/>
          <w:sz w:val="24"/>
        </w:rPr>
      </w:pPr>
      <w:r>
        <w:rPr>
          <w:rFonts w:cs="Times New Roman" w:ascii="Times New Roman" w:hAnsi="Times New Roman"/>
          <w:sz w:val="24"/>
        </w:rPr>
        <w:t>UPSTREAM ORIGINATION AND HPL</w:t>
      </w:r>
    </w:p>
    <w:p>
      <w:pPr>
        <w:pStyle w:val="Normal"/>
        <w:widowControl/>
        <w:numPr>
          <w:ilvl w:val="0"/>
          <w:numId w:val="2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Project Triple Lutz – Sale of HPL and related assets</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tab/>
        <w:t>-</w:t>
        <w:tab/>
        <w:t>Barbara Gray/Anne Koehler</w:t>
      </w:r>
    </w:p>
    <w:p>
      <w:pPr>
        <w:pStyle w:val="BodyText"/>
        <w:widowContro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Update:</w:t>
        <w:tab/>
        <w:t>Executed definitive agreement on 1/11/01 with AEP; closing likely in Q2, 2001</w:t>
      </w:r>
    </w:p>
    <w:p>
      <w:pPr>
        <w:pStyle w:val="Normal"/>
        <w:widowControl/>
        <w:numPr>
          <w:ilvl w:val="0"/>
          <w:numId w:val="2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Project 20/20 - Sale of Wyoming gathering assets/entities to Northern Border</w:t>
      </w:r>
    </w:p>
    <w:p>
      <w:pPr>
        <w:pStyle w:val="BodyText"/>
        <w:widowControl/>
        <w:tabs>
          <w:tab w:val="clear" w:pos="720"/>
          <w:tab w:val="left" w:pos="0" w:leader="none"/>
          <w:tab w:val="left" w:pos="450" w:leader="none"/>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tab/>
        <w:t>-</w:t>
        <w:tab/>
        <w:t>Barbara Gray</w:t>
      </w:r>
    </w:p>
    <w:p>
      <w:pPr>
        <w:pStyle w:val="BodyText"/>
        <w:widowControl/>
        <w:tabs>
          <w:tab w:val="clear" w:pos="720"/>
          <w:tab w:val="left" w:pos="1260" w:leader="none"/>
        </w:tabs>
        <w:spacing w:lineRule="exact" w:line="220"/>
        <w:ind w:hanging="1080" w:start="2160" w:end="0"/>
        <w:rPr/>
      </w:pPr>
      <w:r>
        <w:rPr>
          <w:rFonts w:cs="Times New Roman" w:ascii="Times New Roman" w:hAnsi="Times New Roman"/>
          <w:sz w:val="24"/>
        </w:rPr>
        <w:t>-</w:t>
        <w:tab/>
        <w:t>Update:</w:t>
        <w:tab/>
        <w:t>Project closed 3</w:t>
      </w:r>
      <w:r>
        <w:rPr>
          <w:rFonts w:cs="Times New Roman" w:ascii="Times New Roman" w:hAnsi="Times New Roman"/>
          <w:sz w:val="24"/>
          <w:vertAlign w:val="superscript"/>
        </w:rPr>
        <w:t>rd</w:t>
      </w:r>
      <w:r>
        <w:rPr>
          <w:rFonts w:cs="Times New Roman" w:ascii="Times New Roman" w:hAnsi="Times New Roman"/>
          <w:sz w:val="24"/>
        </w:rPr>
        <w:t xml:space="preserve"> Qtr;  post-closing obligations still underway</w:t>
      </w:r>
    </w:p>
    <w:p>
      <w:pPr>
        <w:pStyle w:val="Normal"/>
        <w:widowControl/>
        <w:numPr>
          <w:ilvl w:val="0"/>
          <w:numId w:val="2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Routine RRC Audit of Annual Report and payment of Gross Receipts Taxes (mid 1997 – 1999)</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HPL Accounting Department</w:t>
      </w:r>
    </w:p>
    <w:p>
      <w:pPr>
        <w:pStyle w:val="EndnoteText"/>
        <w:tabs>
          <w:tab w:val="clear" w:pos="720"/>
          <w:tab w:val="left" w:pos="1260" w:leader="none"/>
          <w:tab w:val="left" w:pos="180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w:t>
        <w:tab/>
        <w:t>Update:</w:t>
        <w:tab/>
        <w:t>HPL has decided to pay certain taxes relating to a monetization of the gas in the Bammel Storage Facility</w:t>
      </w:r>
    </w:p>
    <w:p>
      <w:pPr>
        <w:pStyle w:val="Normal"/>
        <w:widowControl/>
        <w:numPr>
          <w:ilvl w:val="0"/>
          <w:numId w:val="29"/>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A/S Pipeline Blowout – HPL owns 50% of this line; El Paso the other 50%; El Paso is the operator; TXRRC is requiring the “pigging” of this line at a cost in excess of $1 million; no personal injuries</w:t>
      </w:r>
    </w:p>
    <w:p>
      <w:pPr>
        <w:pStyle w:val="Normal"/>
        <w:widowControl/>
        <w:tabs>
          <w:tab w:val="clear" w:pos="720"/>
          <w:tab w:val="left" w:pos="-90" w:leader="none"/>
          <w:tab w:val="left" w:pos="90" w:leader="none"/>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Barbara Gray/Eileen Kiss</w:t>
      </w:r>
    </w:p>
    <w:p>
      <w:pPr>
        <w:pStyle w:val="EndnoteText"/>
        <w:tabs>
          <w:tab w:val="clear" w:pos="720"/>
          <w:tab w:val="left" w:pos="1260" w:leader="none"/>
          <w:tab w:val="left" w:pos="1800" w:leader="none"/>
        </w:tabs>
        <w:spacing w:lineRule="exact" w:line="220"/>
        <w:ind w:hanging="1080" w:start="2160" w:end="0"/>
        <w:jc w:val="both"/>
        <w:rPr>
          <w:rFonts w:ascii="Times New Roman" w:hAnsi="Times New Roman" w:cs="Times New Roman"/>
          <w:sz w:val="24"/>
        </w:rPr>
      </w:pPr>
      <w:r>
        <w:rPr>
          <w:rFonts w:cs="Times New Roman" w:ascii="Times New Roman" w:hAnsi="Times New Roman"/>
          <w:sz w:val="24"/>
        </w:rPr>
        <w:t>-</w:t>
        <w:tab/>
        <w:t>Update:</w:t>
        <w:tab/>
        <w:t>Initial stage of monitoring legal representation of Mark Wawro, hired by El Paso</w:t>
      </w:r>
    </w:p>
    <w:p>
      <w:pPr>
        <w:pStyle w:val="Normal"/>
        <w:widowControl/>
        <w:tabs>
          <w:tab w:val="clear" w:pos="720"/>
          <w:tab w:val="left" w:pos="1344" w:leader="none"/>
          <w:tab w:val="left" w:pos="5106" w:leader="none"/>
          <w:tab w:val="left" w:pos="7254" w:leader="none"/>
        </w:tabs>
        <w:spacing w:lineRule="exact" w:line="220" w:before="240" w:after="0"/>
        <w:rPr>
          <w:rFonts w:ascii="Times New Roman" w:hAnsi="Times New Roman" w:cs="Times New Roman"/>
          <w:sz w:val="24"/>
        </w:rPr>
      </w:pPr>
      <w:r>
        <w:rPr>
          <w:rFonts w:cs="Times New Roman" w:ascii="Times New Roman" w:hAnsi="Times New Roman"/>
          <w:sz w:val="24"/>
        </w:rPr>
        <w:t>FINANCE/M&amp;A/ENERGY INVESTMENTS</w:t>
      </w:r>
    </w:p>
    <w:p>
      <w:pPr>
        <w:pStyle w:val="Normal"/>
        <w:widowControl/>
        <w:numPr>
          <w:ilvl w:val="0"/>
          <w:numId w:val="6"/>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Brooklyn Navy Yard – Possible purchase of equity interests in partnership owning 50% of Brooklyn Navy Yard; commencement  of discussions with owner of remaining 50% interest</w:t>
      </w:r>
    </w:p>
    <w:p>
      <w:pPr>
        <w:pStyle w:val="Normal"/>
        <w:widowControl/>
        <w:tabs>
          <w:tab w:val="clear" w:pos="720"/>
          <w:tab w:val="left" w:pos="1080" w:leader="none"/>
          <w:tab w:val="left" w:pos="1260" w:leader="none"/>
        </w:tabs>
        <w:spacing w:lineRule="exact" w:line="220"/>
        <w:ind w:start="720" w:end="0"/>
        <w:jc w:val="both"/>
        <w:rPr>
          <w:rFonts w:ascii="Times New Roman" w:hAnsi="Times New Roman" w:cs="Times New Roman"/>
          <w:sz w:val="24"/>
        </w:rPr>
      </w:pPr>
      <w:r>
        <w:rPr>
          <w:rFonts w:cs="Times New Roman" w:ascii="Times New Roman" w:hAnsi="Times New Roman"/>
          <w:sz w:val="24"/>
        </w:rPr>
        <w:tab/>
        <w:t>-</w:t>
        <w:tab/>
        <w:t>Lisa Mellencamp/Angela Davis</w:t>
      </w:r>
    </w:p>
    <w:p>
      <w:pPr>
        <w:pStyle w:val="Normal"/>
        <w:widowControl/>
        <w:tabs>
          <w:tab w:val="clear" w:pos="720"/>
          <w:tab w:val="left" w:pos="1080" w:leader="none"/>
          <w:tab w:val="left" w:pos="1260" w:leader="none"/>
        </w:tabs>
        <w:spacing w:lineRule="exact" w:line="220"/>
        <w:ind w:hanging="1440" w:start="2160" w:end="0"/>
        <w:jc w:val="both"/>
        <w:rPr>
          <w:rFonts w:ascii="Times New Roman" w:hAnsi="Times New Roman" w:cs="Times New Roman"/>
          <w:sz w:val="24"/>
        </w:rPr>
      </w:pPr>
      <w:r>
        <w:rPr>
          <w:rFonts w:cs="Times New Roman" w:ascii="Times New Roman" w:hAnsi="Times New Roman"/>
          <w:sz w:val="24"/>
        </w:rPr>
        <w:tab/>
        <w:t>-</w:t>
        <w:tab/>
        <w:t>Update:  Agreements under negotiation</w:t>
      </w:r>
    </w:p>
    <w:p>
      <w:pPr>
        <w:pStyle w:val="Normal"/>
        <w:widowControl/>
        <w:numPr>
          <w:ilvl w:val="0"/>
          <w:numId w:val="6"/>
        </w:numPr>
        <w:tabs>
          <w:tab w:val="clear" w:pos="720"/>
          <w:tab w:val="left" w:pos="1260" w:leader="none"/>
        </w:tabs>
        <w:spacing w:lineRule="exact" w:line="220" w:before="120" w:after="0"/>
        <w:jc w:val="both"/>
        <w:rPr>
          <w:rFonts w:ascii="Times New Roman" w:hAnsi="Times New Roman" w:cs="Times New Roman"/>
          <w:sz w:val="24"/>
        </w:rPr>
      </w:pPr>
      <w:r>
        <w:rPr>
          <w:rFonts w:cs="Times New Roman" w:ascii="Times New Roman" w:hAnsi="Times New Roman"/>
          <w:sz w:val="24"/>
        </w:rPr>
        <w:t>Acquisition and Disposition Transactions</w:t>
      </w:r>
    </w:p>
    <w:p>
      <w:pPr>
        <w:pStyle w:val="BodyText"/>
        <w:widowControl/>
        <w:tabs>
          <w:tab w:val="clear" w:pos="720"/>
          <w:tab w:val="left" w:pos="1260" w:leader="none"/>
        </w:tabs>
        <w:spacing w:lineRule="exact" w:line="220" w:before="120" w:after="0"/>
        <w:ind w:hanging="360" w:start="1080" w:end="0"/>
        <w:rPr>
          <w:rFonts w:ascii="Times New Roman" w:hAnsi="Times New Roman" w:cs="Times New Roman"/>
          <w:sz w:val="24"/>
        </w:rPr>
      </w:pPr>
      <w:r>
        <w:rPr>
          <w:rFonts w:cs="Times New Roman" w:ascii="Times New Roman" w:hAnsi="Times New Roman"/>
          <w:sz w:val="24"/>
        </w:rPr>
        <w:tab/>
        <w:t>Webmodal, Inc. - $12MM acquisition of online transportation procurement company</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Jim Grace/ (Gardere Wynne)</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Update:</w:t>
        <w:tab/>
        <w:t>Closed</w:t>
      </w:r>
    </w:p>
    <w:p>
      <w:pPr>
        <w:pStyle w:val="BodyText"/>
        <w:widowControl/>
        <w:tabs>
          <w:tab w:val="clear" w:pos="720"/>
          <w:tab w:val="left" w:pos="1080" w:leader="none"/>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Nutech – 6% purchase of partnership interest in company that reinterprets seismic data</w:t>
      </w:r>
    </w:p>
    <w:p>
      <w:pPr>
        <w:pStyle w:val="BodyText"/>
        <w:widowControl/>
        <w:tabs>
          <w:tab w:val="clear" w:pos="720"/>
          <w:tab w:val="left" w:pos="1080" w:leader="none"/>
          <w:tab w:val="left" w:pos="1260" w:leader="none"/>
        </w:tabs>
        <w:spacing w:lineRule="exact" w:line="220"/>
        <w:ind w:start="1080" w:end="0"/>
        <w:rPr>
          <w:rFonts w:ascii="Times New Roman" w:hAnsi="Times New Roman" w:cs="Times New Roman"/>
          <w:sz w:val="24"/>
        </w:rPr>
      </w:pPr>
      <w:r>
        <w:rPr>
          <w:rFonts w:cs="Times New Roman" w:ascii="Times New Roman" w:hAnsi="Times New Roman"/>
          <w:sz w:val="24"/>
        </w:rPr>
        <w:t>-</w:t>
        <w:tab/>
        <w:t>Jim Grace (Locke Liddell Sapp)</w:t>
      </w:r>
    </w:p>
    <w:p>
      <w:pPr>
        <w:pStyle w:val="BodyText"/>
        <w:widowControl/>
        <w:numPr>
          <w:ilvl w:val="0"/>
          <w:numId w:val="15"/>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Update:</w:t>
        <w:tab/>
        <w:t>Closed</w:t>
      </w:r>
    </w:p>
    <w:p>
      <w:pPr>
        <w:pStyle w:val="BodyText"/>
        <w:widowControl/>
        <w:tabs>
          <w:tab w:val="clear" w:pos="720"/>
          <w:tab w:val="left" w:pos="1080" w:leader="none"/>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Variety of transactions in term sheet or due diligence stage</w:t>
      </w:r>
    </w:p>
    <w:p>
      <w:pPr>
        <w:pStyle w:val="BodyText"/>
        <w:widowControl/>
        <w:numPr>
          <w:ilvl w:val="0"/>
          <w:numId w:val="6"/>
        </w:numPr>
        <w:tabs>
          <w:tab w:val="clear" w:pos="720"/>
          <w:tab w:val="left" w:pos="1260" w:leader="none"/>
        </w:tabs>
        <w:spacing w:lineRule="exact" w:line="220" w:before="120" w:after="0"/>
        <w:rPr>
          <w:rFonts w:ascii="Times New Roman" w:hAnsi="Times New Roman" w:cs="Times New Roman"/>
          <w:sz w:val="24"/>
        </w:rPr>
      </w:pPr>
      <w:r>
        <w:rPr>
          <w:rFonts w:cs="Times New Roman" w:ascii="Times New Roman" w:hAnsi="Times New Roman"/>
          <w:sz w:val="24"/>
        </w:rPr>
        <w:t>HEOF II Matters –Investments in minority-owned businesses; ongoing maintenance</w:t>
      </w:r>
    </w:p>
    <w:p>
      <w:pPr>
        <w:pStyle w:val="Normal"/>
        <w:widowControl/>
        <w:tabs>
          <w:tab w:val="clear" w:pos="720"/>
          <w:tab w:val="left" w:pos="1260" w:leader="none"/>
        </w:tabs>
        <w:spacing w:lineRule="exact" w:line="220" w:before="120" w:after="0"/>
        <w:ind w:hanging="360" w:start="1080" w:end="0"/>
        <w:jc w:val="both"/>
        <w:rPr>
          <w:rFonts w:ascii="Times New Roman" w:hAnsi="Times New Roman" w:cs="Times New Roman"/>
          <w:sz w:val="24"/>
        </w:rPr>
      </w:pPr>
      <w:r>
        <w:rPr>
          <w:rFonts w:cs="Times New Roman" w:ascii="Times New Roman" w:hAnsi="Times New Roman"/>
          <w:sz w:val="24"/>
        </w:rPr>
        <w:t>4.</w:t>
        <w:tab/>
        <w:t>Production Payments – Variety of transactions involving production payments including:</w:t>
      </w:r>
    </w:p>
    <w:p>
      <w:pPr>
        <w:pStyle w:val="BodyText"/>
        <w:widowControl/>
        <w:tabs>
          <w:tab w:val="clear" w:pos="720"/>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KCS Energy – Purchase of $174 MM production payment</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BodyText"/>
        <w:widowControl/>
        <w:tabs>
          <w:tab w:val="clear" w:pos="720"/>
          <w:tab w:val="left" w:pos="1260" w:leader="none"/>
        </w:tabs>
        <w:spacing w:lineRule="exact" w:line="220"/>
        <w:ind w:hanging="1080" w:start="2160" w:end="0"/>
        <w:rPr>
          <w:rFonts w:ascii="Times New Roman" w:hAnsi="Times New Roman" w:cs="Times New Roman"/>
          <w:sz w:val="24"/>
        </w:rPr>
      </w:pPr>
      <w:r>
        <w:rPr>
          <w:rFonts w:cs="Times New Roman" w:ascii="Times New Roman" w:hAnsi="Times New Roman"/>
          <w:sz w:val="24"/>
        </w:rPr>
        <w:t>-</w:t>
        <w:tab/>
        <w:t>Update:</w:t>
        <w:tab/>
        <w:t>Closed; efforts to move off balance sheet underway</w:t>
      </w:r>
    </w:p>
    <w:p>
      <w:pPr>
        <w:pStyle w:val="BodyText"/>
        <w:widowControl/>
        <w:tabs>
          <w:tab w:val="clear" w:pos="720"/>
          <w:tab w:val="left" w:pos="1260" w:leader="none"/>
        </w:tabs>
        <w:spacing w:lineRule="exact" w:line="220" w:before="120" w:after="0"/>
        <w:ind w:hanging="1080" w:start="2160" w:end="0"/>
        <w:rPr>
          <w:rFonts w:ascii="Times New Roman" w:hAnsi="Times New Roman" w:cs="Times New Roman"/>
          <w:sz w:val="24"/>
        </w:rPr>
      </w:pPr>
      <w:r>
        <w:rPr>
          <w:rFonts w:cs="Times New Roman" w:ascii="Times New Roman" w:hAnsi="Times New Roman"/>
          <w:sz w:val="24"/>
        </w:rPr>
        <w:t>Tri-Union – Purchase of $100 MM production payment; $10MM equity investment</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Update:</w:t>
        <w:tab/>
        <w:t>Negotiations underway</w:t>
      </w:r>
    </w:p>
    <w:p>
      <w:pPr>
        <w:pStyle w:val="BodyText"/>
        <w:widowControl/>
        <w:tabs>
          <w:tab w:val="clear" w:pos="720"/>
          <w:tab w:val="left" w:pos="1260" w:leader="none"/>
        </w:tabs>
        <w:spacing w:lineRule="exact" w:line="220" w:before="120" w:after="0"/>
        <w:ind w:start="1080" w:end="0"/>
        <w:rPr>
          <w:rFonts w:ascii="Times New Roman" w:hAnsi="Times New Roman" w:cs="Times New Roman"/>
          <w:sz w:val="24"/>
        </w:rPr>
      </w:pPr>
      <w:r>
        <w:rPr>
          <w:rFonts w:cs="Times New Roman" w:ascii="Times New Roman" w:hAnsi="Times New Roman"/>
          <w:sz w:val="24"/>
        </w:rPr>
        <w:t>Brazos  VPP LP– $202 MM funding vehicle for production payments</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Teresa Bushman</w:t>
      </w:r>
    </w:p>
    <w:p>
      <w:pPr>
        <w:pStyle w:val="BodyText"/>
        <w:widowControl/>
        <w:numPr>
          <w:ilvl w:val="0"/>
          <w:numId w:val="15"/>
        </w:numPr>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t>Update:</w:t>
        <w:tab/>
        <w:t>Closed; amendments underway</w:t>
      </w:r>
    </w:p>
    <w:p>
      <w:pPr>
        <w:pStyle w:val="BodyText"/>
        <w:widowControl/>
        <w:tabs>
          <w:tab w:val="clear" w:pos="720"/>
          <w:tab w:val="left" w:pos="1260" w:leader="none"/>
        </w:tabs>
        <w:spacing w:lineRule="exact" w:line="220"/>
        <w:rPr>
          <w:rFonts w:ascii="Times New Roman" w:hAnsi="Times New Roman" w:cs="Times New Roman"/>
          <w:sz w:val="24"/>
        </w:rPr>
      </w:pPr>
      <w:r>
        <w:rPr>
          <w:rFonts w:cs="Times New Roman" w:ascii="Times New Roman" w:hAnsi="Times New Roman"/>
          <w:sz w:val="24"/>
        </w:rPr>
      </w:r>
    </w:p>
    <w:p>
      <w:pPr>
        <w:pStyle w:val="BodyTextIndent"/>
        <w:tabs>
          <w:tab w:val="clear" w:pos="1080"/>
          <w:tab w:val="left" w:pos="1260" w:leader="none"/>
        </w:tabs>
        <w:spacing w:lineRule="exact" w:line="220"/>
        <w:rPr>
          <w:sz w:val="24"/>
        </w:rPr>
      </w:pPr>
      <w:r>
        <w:rPr>
          <w:sz w:val="24"/>
        </w:rPr>
        <w:t>5.</w:t>
        <w:tab/>
        <w:t>Merchant Portfolio Matters – Continued dispositions and monetizations of the ENA merchant portfolio including transfers of assets to Condor vehicle (Project Velocity), monitoring of Project Merlin, and sales/restructurings of numerous merchant investments</w:t>
      </w:r>
    </w:p>
    <w:p>
      <w:pPr>
        <w:pStyle w:val="Normal"/>
        <w:widowControl/>
        <w:tabs>
          <w:tab w:val="clear" w:pos="720"/>
          <w:tab w:val="left" w:pos="1080" w:leader="none"/>
          <w:tab w:val="left" w:pos="1260" w:leader="none"/>
        </w:tabs>
        <w:spacing w:lineRule="exact" w:line="220"/>
        <w:ind w:start="1080" w:end="0"/>
        <w:jc w:val="both"/>
        <w:rPr>
          <w:rFonts w:ascii="Times New Roman" w:hAnsi="Times New Roman" w:cs="Times New Roman"/>
          <w:sz w:val="24"/>
        </w:rPr>
      </w:pPr>
      <w:r>
        <w:rPr>
          <w:rFonts w:cs="Times New Roman" w:ascii="Times New Roman" w:hAnsi="Times New Roman"/>
          <w:sz w:val="24"/>
        </w:rPr>
        <w:t>-</w:t>
        <w:tab/>
        <w:t>Travis McCullough/Lisa Mellencamp/Angela Davis/Eddy/Daniels</w:t>
      </w:r>
    </w:p>
    <w:p>
      <w:pPr>
        <w:pStyle w:val="BodyText"/>
        <w:widowControl/>
        <w:tabs>
          <w:tab w:val="clear" w:pos="720"/>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r>
    </w:p>
    <w:p>
      <w:pPr>
        <w:pStyle w:val="BodyText"/>
        <w:widowControl/>
        <w:tabs>
          <w:tab w:val="clear" w:pos="720"/>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t>6.</w:t>
        <w:tab/>
        <w:t>East Coast Power – Sale of power generation assets to El Paso Energy</w:t>
      </w:r>
    </w:p>
    <w:p>
      <w:pPr>
        <w:pStyle w:val="BodyText"/>
        <w:widowControl/>
        <w:numPr>
          <w:ilvl w:val="0"/>
          <w:numId w:val="15"/>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Lisa Mellencamp</w:t>
      </w:r>
    </w:p>
    <w:p>
      <w:pPr>
        <w:pStyle w:val="BodyText"/>
        <w:widowControl/>
        <w:numPr>
          <w:ilvl w:val="0"/>
          <w:numId w:val="15"/>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Update:  Sale closed 2/23/01; efforts underway to monetize contractual cash flows received in sale</w:t>
      </w:r>
    </w:p>
    <w:p>
      <w:pPr>
        <w:pStyle w:val="BodyText"/>
        <w:widowControl/>
        <w:tabs>
          <w:tab w:val="clear" w:pos="720"/>
          <w:tab w:val="left" w:pos="1080" w:leader="none"/>
          <w:tab w:val="left" w:pos="1260" w:leader="none"/>
        </w:tabs>
        <w:spacing w:lineRule="exact" w:line="220"/>
        <w:ind w:start="1080" w:end="0"/>
        <w:rPr>
          <w:rFonts w:ascii="Times New Roman" w:hAnsi="Times New Roman" w:cs="Times New Roman"/>
          <w:sz w:val="24"/>
        </w:rPr>
      </w:pPr>
      <w:r>
        <w:rPr>
          <w:rFonts w:cs="Times New Roman" w:ascii="Times New Roman" w:hAnsi="Times New Roman"/>
          <w:sz w:val="24"/>
        </w:rPr>
      </w:r>
    </w:p>
    <w:p>
      <w:pPr>
        <w:pStyle w:val="BodyText"/>
        <w:widowControl/>
        <w:tabs>
          <w:tab w:val="clear" w:pos="720"/>
          <w:tab w:val="left" w:pos="1260" w:leader="none"/>
        </w:tabs>
        <w:spacing w:lineRule="exact" w:line="220"/>
        <w:ind w:hanging="360" w:start="1080" w:end="0"/>
        <w:rPr>
          <w:rFonts w:ascii="Times New Roman" w:hAnsi="Times New Roman" w:cs="Times New Roman"/>
          <w:sz w:val="24"/>
        </w:rPr>
      </w:pPr>
      <w:r>
        <w:rPr>
          <w:rFonts w:cs="Times New Roman" w:ascii="Times New Roman" w:hAnsi="Times New Roman"/>
          <w:sz w:val="24"/>
        </w:rPr>
        <w:t>7.</w:t>
        <w:tab/>
        <w:t>Project Merlin – Evaluating additional Enron credit support for portfolio and other alternatives</w:t>
      </w:r>
    </w:p>
    <w:p>
      <w:pPr>
        <w:pStyle w:val="BodyText"/>
        <w:widowControl/>
        <w:numPr>
          <w:ilvl w:val="0"/>
          <w:numId w:val="15"/>
        </w:numPr>
        <w:tabs>
          <w:tab w:val="clear" w:pos="720"/>
          <w:tab w:val="left" w:pos="1080" w:leader="none"/>
          <w:tab w:val="left" w:pos="1260" w:leader="none"/>
        </w:tabs>
        <w:spacing w:lineRule="exact" w:line="220"/>
        <w:rPr>
          <w:rFonts w:ascii="Times New Roman" w:hAnsi="Times New Roman" w:cs="Times New Roman"/>
          <w:sz w:val="24"/>
        </w:rPr>
      </w:pPr>
      <w:r>
        <w:rPr>
          <w:rFonts w:cs="Times New Roman" w:ascii="Times New Roman" w:hAnsi="Times New Roman"/>
          <w:sz w:val="24"/>
        </w:rPr>
        <w:t>Travis McCullough</w:t>
      </w:r>
    </w:p>
    <w:p>
      <w:pPr>
        <w:pStyle w:val="Normal"/>
        <w:widowControl/>
        <w:tabs>
          <w:tab w:val="clear" w:pos="720"/>
          <w:tab w:val="left" w:pos="1344" w:leader="none"/>
          <w:tab w:val="left" w:pos="5106" w:leader="none"/>
          <w:tab w:val="left" w:pos="7254" w:leader="none"/>
        </w:tabs>
        <w:spacing w:before="240" w:after="0"/>
        <w:rPr>
          <w:rFonts w:ascii="Times New Roman" w:hAnsi="Times New Roman" w:cs="Times New Roman"/>
          <w:sz w:val="24"/>
        </w:rPr>
      </w:pPr>
      <w:r>
        <w:rPr>
          <w:rFonts w:cs="Times New Roman" w:ascii="Times New Roman" w:hAnsi="Times New Roman"/>
          <w:sz w:val="24"/>
        </w:rPr>
        <w:t>LITIGATION</w:t>
      </w:r>
    </w:p>
    <w:p>
      <w:pPr>
        <w:pStyle w:val="Normal"/>
        <w:jc w:val="both"/>
        <w:rPr>
          <w:rFonts w:ascii="Times New Roman" w:hAnsi="Times New Roman" w:cs="Times New Roman"/>
          <w:i/>
          <w:i/>
          <w:sz w:val="24"/>
          <w:u w:val="single"/>
        </w:rPr>
      </w:pPr>
      <w:r>
        <w:rPr>
          <w:rFonts w:cs="Times New Roman" w:ascii="Times New Roman" w:hAnsi="Times New Roman"/>
          <w:i/>
          <w:sz w:val="24"/>
          <w:u w:val="single"/>
        </w:rPr>
      </w:r>
      <w:bookmarkStart w:id="0" w:name="StartOfMemo"/>
      <w:bookmarkStart w:id="1" w:name="StartOfMemo"/>
      <w:bookmarkEnd w:id="1"/>
    </w:p>
    <w:p>
      <w:pPr>
        <w:pStyle w:val="BodyText"/>
        <w:rPr>
          <w:rFonts w:ascii="Times New Roman" w:hAnsi="Times New Roman" w:cs="Times New Roman"/>
          <w:iCs/>
          <w:sz w:val="24"/>
        </w:rPr>
      </w:pPr>
      <w:r>
        <w:rPr>
          <w:rFonts w:cs="Times New Roman" w:ascii="Times New Roman" w:hAnsi="Times New Roman"/>
          <w:iCs/>
          <w:sz w:val="24"/>
        </w:rPr>
        <w:t>(Text of “Status of ENA Litigation” Report to Mark Haedicke dated March 9, 2001)</w:t>
      </w:r>
    </w:p>
    <w:p>
      <w:pPr>
        <w:pStyle w:val="Normal"/>
        <w:jc w:val="both"/>
        <w:rPr>
          <w:rFonts w:ascii="Times New Roman" w:hAnsi="Times New Roman" w:cs="Times New Roman"/>
          <w:i/>
          <w:i/>
          <w:iCs/>
          <w:sz w:val="24"/>
          <w:u w:val="single"/>
        </w:rPr>
      </w:pPr>
      <w:r>
        <w:rPr>
          <w:rFonts w:cs="Times New Roman" w:ascii="Times New Roman" w:hAnsi="Times New Roman"/>
          <w:i/>
          <w:iCs/>
          <w:sz w:val="24"/>
          <w:u w:val="single"/>
        </w:rPr>
      </w:r>
    </w:p>
    <w:p>
      <w:pPr>
        <w:pStyle w:val="Body"/>
        <w:ind w:start="0" w:end="0"/>
        <w:rPr>
          <w:rFonts w:ascii="Times New Roman" w:hAnsi="Times New Roman" w:cs="Times New Roman"/>
          <w:b/>
          <w:sz w:val="24"/>
        </w:rPr>
      </w:pPr>
      <w:r>
        <w:rPr>
          <w:rFonts w:cs="Times New Roman" w:ascii="Times New Roman" w:hAnsi="Times New Roman"/>
          <w:b/>
          <w:sz w:val="24"/>
        </w:rPr>
        <w:t>ACTIVE LITIGATION</w:t>
      </w:r>
    </w:p>
    <w:p>
      <w:pPr>
        <w:pStyle w:val="Body"/>
        <w:ind w:start="0" w:end="0"/>
        <w:rPr>
          <w:rFonts w:ascii="Times New Roman" w:hAnsi="Times New Roman" w:cs="Times New Roman"/>
          <w:b/>
          <w:sz w:val="24"/>
          <w:u w:val="single"/>
        </w:rPr>
      </w:pPr>
      <w:r>
        <w:rPr>
          <w:rFonts w:cs="Times New Roman" w:ascii="Times New Roman" w:hAnsi="Times New Roman"/>
          <w:b/>
          <w:sz w:val="24"/>
          <w:u w:val="single"/>
        </w:rPr>
      </w:r>
    </w:p>
    <w:p>
      <w:pPr>
        <w:pStyle w:val="Heading7"/>
        <w:ind w:hanging="0" w:start="0"/>
        <w:rPr>
          <w:rFonts w:ascii="Times New Roman" w:hAnsi="Times New Roman" w:cs="Times New Roman"/>
          <w:sz w:val="24"/>
        </w:rPr>
      </w:pPr>
      <w:r>
        <w:rPr>
          <w:rFonts w:cs="Times New Roman" w:ascii="Times New Roman" w:hAnsi="Times New Roman"/>
          <w:sz w:val="24"/>
        </w:rPr>
        <w:t>Berry Group, Ltd v. Enron North America</w:t>
      </w:r>
    </w:p>
    <w:p>
      <w:pPr>
        <w:pStyle w:val="Body"/>
        <w:ind w:start="0" w:end="0"/>
        <w:rPr>
          <w:rFonts w:ascii="Times New Roman" w:hAnsi="Times New Roman" w:cs="Times New Roman"/>
          <w:bCs/>
          <w:color w:val="000000"/>
          <w:sz w:val="24"/>
        </w:rPr>
      </w:pPr>
      <w:r>
        <w:rPr>
          <w:rFonts w:cs="Times New Roman" w:ascii="Times New Roman" w:hAnsi="Times New Roman"/>
          <w:bCs/>
          <w:color w:val="000000"/>
          <w:sz w:val="24"/>
        </w:rPr>
        <w:t>(Corpus Christi State District Court) (Bracewell &amp; Patterson/Cliff Gunter)</w:t>
      </w:r>
    </w:p>
    <w:p>
      <w:pPr>
        <w:pStyle w:val="Body"/>
        <w:ind w:start="0" w:end="0"/>
        <w:rPr>
          <w:rFonts w:ascii="Times New Roman" w:hAnsi="Times New Roman" w:cs="Times New Roman"/>
          <w:bCs/>
          <w:color w:val="000000"/>
          <w:sz w:val="24"/>
          <w:u w:val="single"/>
        </w:rPr>
      </w:pPr>
      <w:r>
        <w:rPr>
          <w:rFonts w:cs="Times New Roman" w:ascii="Times New Roman" w:hAnsi="Times New Roman"/>
          <w:bCs/>
          <w:color w:val="000000"/>
          <w:sz w:val="24"/>
          <w:u w:val="single"/>
        </w:rPr>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Berry Group is a Corpus Christi based company that lost over $6 million in the Qualitech bankruptcy.</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Berry alleges that Enron, through Kevin McConville, represented to the Berrys that Enron would pay for any losses the Berry’s incurred as a result of Qualitech bankruptcy.</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Kevin McConville’s deposition took place on January 11, 2001.  His testimony was favorable to Enron.</w:t>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Heading1"/>
        <w:tabs>
          <w:tab w:val="clear" w:pos="720"/>
          <w:tab w:val="left" w:pos="5106" w:leader="none"/>
          <w:tab w:val="left" w:pos="7254" w:leader="none"/>
        </w:tabs>
        <w:ind w:start="0" w:end="0"/>
        <w:rPr/>
      </w:pPr>
      <w:r>
        <w:rPr>
          <w:sz w:val="24"/>
        </w:rPr>
        <w:t>CATS Li</w:t>
      </w:r>
      <w:r>
        <w:rPr>
          <w:i/>
          <w:sz w:val="24"/>
        </w:rPr>
        <w:t>t</w:t>
      </w:r>
      <w:r>
        <w:rPr>
          <w:sz w:val="24"/>
        </w:rPr>
        <w:t>igation</w:t>
      </w:r>
    </w:p>
    <w:p>
      <w:pPr>
        <w:pStyle w:val="Normal"/>
        <w:jc w:val="both"/>
        <w:rPr>
          <w:rFonts w:ascii="Times New Roman" w:hAnsi="Times New Roman" w:cs="Times New Roman"/>
          <w:sz w:val="24"/>
        </w:rPr>
      </w:pPr>
      <w:r>
        <w:rPr>
          <w:rFonts w:cs="Times New Roman" w:ascii="Times New Roman" w:hAnsi="Times New Roman"/>
          <w:sz w:val="24"/>
        </w:rPr>
        <w:t>(House of Lords)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The appellate court reversed the lower court ruling and ordered the CATS parties to repay Enron approximately $130 million.</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An appeal to the House of Lords was filed on or about September 1, 1999.</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The House of Lords granted the CATS parties request to hear the entire appeal of the appellate court’s ruling.  The appeal is scheduled to be heard on March 12, 2001.</w:t>
      </w:r>
      <w:r>
        <w:br w:type="page"/>
      </w:r>
    </w:p>
    <w:p>
      <w:pPr>
        <w:pStyle w:val="Heading7"/>
        <w:ind w:hanging="0" w:start="0"/>
        <w:rPr>
          <w:rFonts w:ascii="Times New Roman" w:hAnsi="Times New Roman" w:cs="Times New Roman"/>
          <w:sz w:val="24"/>
        </w:rPr>
      </w:pPr>
      <w:r>
        <w:rPr>
          <w:rFonts w:cs="Times New Roman" w:ascii="Times New Roman" w:hAnsi="Times New Roman"/>
          <w:sz w:val="24"/>
        </w:rPr>
      </w:r>
    </w:p>
    <w:p>
      <w:pPr>
        <w:pStyle w:val="Heading7"/>
        <w:ind w:hanging="0" w:start="0"/>
        <w:rPr>
          <w:rFonts w:ascii="Times New Roman" w:hAnsi="Times New Roman" w:cs="Times New Roman"/>
          <w:sz w:val="24"/>
        </w:rPr>
      </w:pPr>
      <w:r>
        <w:rPr>
          <w:rFonts w:cs="Times New Roman" w:ascii="Times New Roman" w:hAnsi="Times New Roman"/>
          <w:sz w:val="24"/>
        </w:rPr>
        <w:t>Citrus v. Duke LNG Sales Dispute</w:t>
      </w:r>
    </w:p>
    <w:p>
      <w:pPr>
        <w:pStyle w:val="Normal"/>
        <w:jc w:val="both"/>
        <w:rPr>
          <w:rFonts w:ascii="Times New Roman" w:hAnsi="Times New Roman" w:cs="Times New Roman"/>
          <w:bCs/>
          <w:sz w:val="24"/>
        </w:rPr>
      </w:pPr>
      <w:r>
        <w:rPr>
          <w:rFonts w:cs="Times New Roman" w:ascii="Times New Roman" w:hAnsi="Times New Roman"/>
          <w:bCs/>
          <w:sz w:val="24"/>
        </w:rPr>
        <w:t>(AAA Arbitration) (Susman Godfrey/Neal Manne)</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Duke’s position in arbitration is that the price cap provisions in the contract are void and that Duke is entitled to either receive a market price or cancel the contract.</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The market-to-market value to Enron is over $150 million.</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Both sides have chosen arbitrators.  Enron chose Mike Beatty.  The neutral arbitrator is Joe Morris, former Federal District Judge and General Counsel of Shell.</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The arbitration is expected to take place in the second quarter of 2001.</w:t>
      </w:r>
    </w:p>
    <w:p>
      <w:pPr>
        <w:pStyle w:val="Heading1"/>
        <w:rPr>
          <w:rFonts w:ascii="Times New Roman" w:hAnsi="Times New Roman" w:cs="Times New Roman"/>
          <w:b w:val="false"/>
          <w:bCs/>
          <w:sz w:val="24"/>
        </w:rPr>
      </w:pPr>
      <w:r>
        <w:rPr>
          <w:rFonts w:cs="Times New Roman"/>
          <w:b w:val="false"/>
          <w:bCs/>
          <w:sz w:val="24"/>
        </w:rPr>
      </w:r>
    </w:p>
    <w:p>
      <w:pPr>
        <w:pStyle w:val="Heading7"/>
        <w:ind w:hanging="0" w:start="0"/>
        <w:rPr>
          <w:rFonts w:ascii="Times New Roman" w:hAnsi="Times New Roman" w:cs="Times New Roman"/>
          <w:sz w:val="24"/>
        </w:rPr>
      </w:pPr>
      <w:r>
        <w:rPr>
          <w:rFonts w:cs="Times New Roman" w:ascii="Times New Roman" w:hAnsi="Times New Roman"/>
          <w:sz w:val="24"/>
        </w:rPr>
        <w:t>Citrus v. Duke New Smyrna Beach</w:t>
      </w:r>
    </w:p>
    <w:p>
      <w:pPr>
        <w:pStyle w:val="Normal"/>
        <w:rPr>
          <w:rFonts w:ascii="Times New Roman" w:hAnsi="Times New Roman" w:cs="Times New Roman"/>
          <w:sz w:val="24"/>
        </w:rPr>
      </w:pPr>
      <w:r>
        <w:rPr>
          <w:rFonts w:cs="Times New Roman" w:ascii="Times New Roman" w:hAnsi="Times New Roman"/>
          <w:sz w:val="24"/>
        </w:rPr>
        <w:t>(Self-Administered Arbitration) (Susman Godfrey/Steve Susman)</w:t>
      </w:r>
    </w:p>
    <w:p>
      <w:pPr>
        <w:pStyle w:val="Normal"/>
        <w:rPr>
          <w:rFonts w:ascii="Times New Roman" w:hAnsi="Times New Roman" w:cs="Times New Roman"/>
          <w:b/>
          <w:bCs/>
          <w:sz w:val="24"/>
        </w:rPr>
      </w:pPr>
      <w:r>
        <w:rPr>
          <w:rFonts w:cs="Times New Roman" w:ascii="Times New Roman" w:hAnsi="Times New Roman"/>
          <w:b/>
          <w:bCs/>
          <w:sz w:val="24"/>
        </w:rPr>
      </w:r>
    </w:p>
    <w:p>
      <w:pPr>
        <w:pStyle w:val="Normal"/>
        <w:numPr>
          <w:ilvl w:val="0"/>
          <w:numId w:val="40"/>
        </w:numPr>
        <w:jc w:val="both"/>
        <w:rPr>
          <w:rFonts w:ascii="Times New Roman" w:hAnsi="Times New Roman" w:cs="Times New Roman"/>
          <w:bCs/>
          <w:sz w:val="24"/>
        </w:rPr>
      </w:pPr>
      <w:r>
        <w:rPr>
          <w:rFonts w:cs="Times New Roman" w:ascii="Times New Roman" w:hAnsi="Times New Roman"/>
          <w:sz w:val="24"/>
        </w:rPr>
        <w:t xml:space="preserve">Citrus and Duke entered into a contract in January 1998 for the supply of gas to </w:t>
      </w:r>
      <w:r>
        <w:rPr>
          <w:rFonts w:cs="Times New Roman" w:ascii="Times New Roman" w:hAnsi="Times New Roman"/>
          <w:bCs/>
          <w:sz w:val="24"/>
        </w:rPr>
        <w:t>Duke’s proposed power projects in Florida.  A number of contractual disputes have arisen, and Duke has initiated arbitration proceedings.</w:t>
      </w:r>
    </w:p>
    <w:p>
      <w:pPr>
        <w:pStyle w:val="Normal"/>
        <w:numPr>
          <w:ilvl w:val="0"/>
          <w:numId w:val="40"/>
        </w:numPr>
        <w:jc w:val="both"/>
        <w:rPr>
          <w:rFonts w:ascii="Times New Roman" w:hAnsi="Times New Roman" w:cs="Times New Roman"/>
          <w:sz w:val="24"/>
        </w:rPr>
      </w:pPr>
      <w:r>
        <w:rPr>
          <w:rFonts w:cs="Times New Roman" w:ascii="Times New Roman" w:hAnsi="Times New Roman"/>
          <w:bCs/>
          <w:sz w:val="24"/>
        </w:rPr>
        <w:t>Duke had planned to build a power plant in New Smyrna Beach by, at latest, June 2001.  The project has been delayed, but Duke is continuing to develop the project.  Duke contends Citrus should respect the</w:t>
      </w:r>
      <w:r>
        <w:rPr>
          <w:rFonts w:cs="Times New Roman" w:ascii="Times New Roman" w:hAnsi="Times New Roman"/>
          <w:sz w:val="24"/>
        </w:rPr>
        <w:t xml:space="preserve"> contract’s original pricing terms.  Citrus, on the other hand, claims that the contract provides that the price should be changed to reflect changes in the “location, commencement or configuration “ of the New Smyrna Beach plant.</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 xml:space="preserve">Duke is planning on building several peaker plants in Florida.  A key dispute is </w:t>
      </w:r>
      <w:r>
        <w:rPr>
          <w:rFonts w:cs="Times New Roman" w:ascii="Times New Roman" w:hAnsi="Times New Roman"/>
          <w:bCs/>
          <w:sz w:val="24"/>
        </w:rPr>
        <w:t>whether</w:t>
      </w:r>
      <w:r>
        <w:rPr>
          <w:rFonts w:cs="Times New Roman" w:ascii="Times New Roman" w:hAnsi="Times New Roman"/>
          <w:sz w:val="24"/>
        </w:rPr>
        <w:t xml:space="preserve"> the peaker plants must purchase gas from Citrus under the contract.  If so, the arbitration panel is empowered to determine what the new contract price should be.</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Former United States District Judge John Singleton has been selected as Citrus’ party-arbitrator. Duke chose New Orleans lawyer John M. McCollan.  The neutral arbitrator has yet to be appointed.</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Serious settlement negotiations are currently underway, with Enron looking to tear up the Citrus/Duke Contract.</w:t>
      </w:r>
    </w:p>
    <w:p>
      <w:pPr>
        <w:pStyle w:val="Heading1"/>
        <w:rPr>
          <w:rFonts w:ascii="Times New Roman" w:hAnsi="Times New Roman" w:cs="Times New Roman"/>
          <w:b w:val="false"/>
          <w:bCs/>
          <w:sz w:val="24"/>
        </w:rPr>
      </w:pPr>
      <w:r>
        <w:rPr>
          <w:rFonts w:cs="Times New Roman"/>
          <w:b w:val="false"/>
          <w:bCs/>
          <w:sz w:val="24"/>
        </w:rPr>
      </w:r>
    </w:p>
    <w:p>
      <w:pPr>
        <w:pStyle w:val="Heading7"/>
        <w:ind w:hanging="0" w:start="0"/>
        <w:rPr>
          <w:rFonts w:ascii="Times New Roman" w:hAnsi="Times New Roman" w:cs="Times New Roman"/>
          <w:sz w:val="24"/>
        </w:rPr>
      </w:pPr>
      <w:r>
        <w:rPr>
          <w:rFonts w:cs="Times New Roman" w:ascii="Times New Roman" w:hAnsi="Times New Roman"/>
          <w:sz w:val="24"/>
        </w:rPr>
        <w:t>Columbia and Enron v. TDC Energy Corporation</w:t>
      </w:r>
    </w:p>
    <w:p>
      <w:pPr>
        <w:pStyle w:val="BodyText"/>
        <w:rPr>
          <w:rFonts w:ascii="Times New Roman" w:hAnsi="Times New Roman" w:cs="Times New Roman"/>
          <w:sz w:val="24"/>
        </w:rPr>
      </w:pPr>
      <w:r>
        <w:rPr>
          <w:rFonts w:cs="Times New Roman" w:ascii="Times New Roman" w:hAnsi="Times New Roman"/>
          <w:sz w:val="24"/>
        </w:rPr>
        <w:t>(Federal District Court New Orleans) (Robert L. Redfearn, Jr.)</w:t>
      </w:r>
    </w:p>
    <w:p>
      <w:pPr>
        <w:pStyle w:val="Normal"/>
        <w:jc w:val="both"/>
        <w:rPr>
          <w:rFonts w:ascii="Times New Roman" w:hAnsi="Times New Roman" w:cs="Times New Roman"/>
          <w:b/>
          <w:bCs/>
          <w:sz w:val="24"/>
        </w:rPr>
      </w:pPr>
      <w:r>
        <w:rPr>
          <w:rFonts w:cs="Times New Roman" w:ascii="Times New Roman" w:hAnsi="Times New Roman"/>
          <w:b/>
          <w:bCs/>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Enron and Columbia Energy Services Corp. (“Columbia”) have sued TDC Energy Corporation (“TDC”) for breach of a hedge contract.  Enron and Columbia seek approximately $4.5 million damages.</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The hedge contract was an oral agreement reached by TDC and Columbia.  Enron purchased the contract from Columbia beginning in January 2000.</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In the course of settlement negotiations, TDC has not disputed that the parties reached an oral agreement.  Rather, TDC’s defense is simply that the Statute of Frauds prevents enforcement of the oral agreement.</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TDC has requested that the case be dismissed, arguing that the Gas Industry Standards Board contract already in effect between the parties contains a forum selection clause choosing Harris County as the exclusive forum.</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In the event a judge or jury determines that the hedge contract is not a legally enforceable obligation, Enron has reserved the right to seek contractual indemnification from Columbia.</w:t>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Heading7"/>
        <w:ind w:hanging="0" w:start="0"/>
        <w:rPr>
          <w:rFonts w:ascii="Times New Roman" w:hAnsi="Times New Roman" w:cs="Times New Roman"/>
          <w:sz w:val="24"/>
        </w:rPr>
      </w:pPr>
      <w:r>
        <w:rPr>
          <w:rFonts w:cs="Times New Roman" w:ascii="Times New Roman" w:hAnsi="Times New Roman"/>
          <w:sz w:val="24"/>
        </w:rPr>
        <w:t>Dennis McKenna v. ECT</w:t>
      </w:r>
    </w:p>
    <w:p>
      <w:pPr>
        <w:pStyle w:val="Normal"/>
        <w:jc w:val="both"/>
        <w:rPr>
          <w:rFonts w:ascii="Times New Roman" w:hAnsi="Times New Roman" w:cs="Times New Roman"/>
          <w:bCs/>
          <w:sz w:val="24"/>
        </w:rPr>
      </w:pPr>
      <w:r>
        <w:rPr>
          <w:rFonts w:cs="Times New Roman" w:ascii="Times New Roman" w:hAnsi="Times New Roman"/>
          <w:bCs/>
          <w:sz w:val="24"/>
        </w:rPr>
        <w:t>(AAA Arbitration in Harris County) (</w:t>
      </w:r>
      <w:r>
        <w:rPr>
          <w:rFonts w:cs="Times New Roman" w:ascii="Times New Roman" w:hAnsi="Times New Roman"/>
          <w:bCs/>
          <w:color w:val="000000"/>
          <w:sz w:val="24"/>
          <w:szCs w:val="18"/>
        </w:rPr>
        <w:t>Bracewell &amp; Patterson/Cliff Gunter and Ileana Blanco)</w:t>
      </w:r>
    </w:p>
    <w:p>
      <w:pPr>
        <w:pStyle w:val="Normal"/>
        <w:jc w:val="both"/>
        <w:rPr>
          <w:rFonts w:ascii="Times New Roman" w:hAnsi="Times New Roman" w:cs="Times New Roman"/>
          <w:bCs/>
          <w:sz w:val="24"/>
        </w:rPr>
      </w:pPr>
      <w:r>
        <w:rPr>
          <w:rFonts w:cs="Times New Roman" w:ascii="Times New Roman" w:hAnsi="Times New Roman"/>
          <w:bCs/>
          <w:sz w:val="24"/>
        </w:rPr>
      </w:r>
    </w:p>
    <w:p>
      <w:pPr>
        <w:pStyle w:val="Normal"/>
        <w:numPr>
          <w:ilvl w:val="0"/>
          <w:numId w:val="30"/>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30"/>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and McKenna parted ways in 1998.  When McKenna heard about the Vitro project, he requested that ECT pay him the success fee.  ECT refused and McKenna has filed for arbitration</w:t>
      </w:r>
    </w:p>
    <w:p>
      <w:pPr>
        <w:pStyle w:val="Normal"/>
        <w:numPr>
          <w:ilvl w:val="0"/>
          <w:numId w:val="30"/>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Cs/>
          <w:sz w:val="24"/>
        </w:rPr>
        <w:t>ECT has named Tom McDade as its party designate arbitrator.  The neutral arbitrator is Finus Cowen.</w:t>
      </w:r>
    </w:p>
    <w:p>
      <w:pPr>
        <w:pStyle w:val="Normal"/>
        <w:numPr>
          <w:ilvl w:val="0"/>
          <w:numId w:val="30"/>
        </w:numPr>
        <w:tabs>
          <w:tab w:val="clear" w:pos="720"/>
          <w:tab w:val="left" w:pos="1080" w:leader="none"/>
        </w:tabs>
        <w:ind w:hanging="360" w:start="1080" w:end="0"/>
        <w:jc w:val="both"/>
        <w:rPr>
          <w:rFonts w:ascii="Times New Roman" w:hAnsi="Times New Roman" w:cs="Times New Roman"/>
          <w:bCs/>
          <w:sz w:val="24"/>
        </w:rPr>
      </w:pPr>
      <w:r>
        <w:rPr>
          <w:rFonts w:cs="Times New Roman" w:ascii="Times New Roman" w:hAnsi="Times New Roman"/>
          <w:b/>
          <w:sz w:val="24"/>
        </w:rPr>
        <w:t>The arbitration is scheduled for August 20, 2001.</w:t>
      </w:r>
    </w:p>
    <w:p>
      <w:pPr>
        <w:pStyle w:val="Normal"/>
        <w:tabs>
          <w:tab w:val="clear" w:pos="720"/>
          <w:tab w:val="left" w:pos="1080" w:leader="none"/>
        </w:tabs>
        <w:jc w:val="both"/>
        <w:rPr>
          <w:rFonts w:ascii="Times New Roman" w:hAnsi="Times New Roman" w:cs="Times New Roman"/>
          <w:bCs/>
          <w:sz w:val="24"/>
        </w:rPr>
      </w:pPr>
      <w:r>
        <w:rPr>
          <w:rFonts w:cs="Times New Roman" w:ascii="Times New Roman" w:hAnsi="Times New Roman"/>
          <w:bCs/>
          <w:sz w:val="24"/>
        </w:rPr>
      </w:r>
    </w:p>
    <w:p>
      <w:pPr>
        <w:pStyle w:val="Heading7"/>
        <w:ind w:hanging="0" w:start="0"/>
        <w:rPr>
          <w:rFonts w:ascii="Times New Roman" w:hAnsi="Times New Roman" w:cs="Times New Roman"/>
          <w:bCs/>
          <w:sz w:val="24"/>
        </w:rPr>
      </w:pPr>
      <w:r>
        <w:rPr>
          <w:rFonts w:cs="Times New Roman" w:ascii="Times New Roman" w:hAnsi="Times New Roman"/>
          <w:bCs/>
          <w:sz w:val="24"/>
        </w:rPr>
        <w:t>Dow Waiver Litigation</w:t>
      </w:r>
    </w:p>
    <w:p>
      <w:pPr>
        <w:pStyle w:val="Normal"/>
        <w:jc w:val="both"/>
        <w:rPr>
          <w:rFonts w:ascii="Times New Roman" w:hAnsi="Times New Roman" w:cs="Times New Roman"/>
          <w:sz w:val="24"/>
        </w:rPr>
      </w:pPr>
      <w:r>
        <w:rPr>
          <w:rFonts w:cs="Times New Roman" w:ascii="Times New Roman" w:hAnsi="Times New Roman"/>
          <w:sz w:val="24"/>
        </w:rPr>
        <w:t>(Harris County State District Court) (Susman Godfrey/Bracewell &amp; Patterson/Vinson &amp; Elkins)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Plaintiffs have filed a class action alleging that Houston Pipeline failed to take ratably from gas wells in West Texas.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Plaintiffs allege $466 million in damages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Our preliminary damage model indicates damages of $60 - $160 million if Plaintiffs recover on their claim.</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The trial is expected within 12-24 months.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The Plaintiffs filed a motion for a rehearing of the trial court’s rulings.  On January 18</w:t>
      </w:r>
      <w:r>
        <w:rPr>
          <w:rFonts w:cs="Times New Roman" w:ascii="Times New Roman" w:hAnsi="Times New Roman"/>
          <w:sz w:val="24"/>
          <w:vertAlign w:val="superscript"/>
        </w:rPr>
        <w:t>th</w:t>
      </w:r>
      <w:r>
        <w:rPr>
          <w:rFonts w:cs="Times New Roman" w:ascii="Times New Roman" w:hAnsi="Times New Roman"/>
          <w:sz w:val="24"/>
        </w:rPr>
        <w:t>, the Court denied the motion for rehearing.  Plaintiffs have indicated they will appeal.</w:t>
      </w:r>
      <w:r>
        <w:br w:type="page"/>
      </w:r>
    </w:p>
    <w:p>
      <w:pPr>
        <w:pStyle w:val="Normal"/>
        <w:jc w:val="both"/>
        <w:rPr>
          <w:rFonts w:ascii="Times New Roman" w:hAnsi="Times New Roman" w:cs="Times New Roman"/>
          <w:i/>
          <w:i/>
          <w:sz w:val="24"/>
          <w:u w:val="single"/>
        </w:rPr>
      </w:pPr>
      <w:r>
        <w:rPr>
          <w:rFonts w:cs="Times New Roman" w:ascii="Times New Roman" w:hAnsi="Times New Roman"/>
          <w:i/>
          <w:sz w:val="24"/>
          <w:u w:val="single"/>
        </w:rPr>
      </w:r>
    </w:p>
    <w:p>
      <w:pPr>
        <w:pStyle w:val="Heading1"/>
        <w:tabs>
          <w:tab w:val="clear" w:pos="720"/>
          <w:tab w:val="left" w:pos="5106" w:leader="none"/>
          <w:tab w:val="left" w:pos="7254" w:leader="none"/>
        </w:tabs>
        <w:ind w:start="0" w:end="0"/>
        <w:rPr>
          <w:i/>
          <w:i/>
          <w:iCs/>
          <w:sz w:val="24"/>
        </w:rPr>
      </w:pPr>
      <w:r>
        <w:rPr>
          <w:i/>
          <w:iCs/>
          <w:sz w:val="24"/>
        </w:rPr>
        <w:t>Enron v. Antarra Resources</w:t>
      </w:r>
    </w:p>
    <w:p>
      <w:pPr>
        <w:pStyle w:val="Normal"/>
        <w:jc w:val="both"/>
        <w:rPr>
          <w:rFonts w:ascii="Times New Roman" w:hAnsi="Times New Roman" w:cs="Times New Roman"/>
          <w:sz w:val="24"/>
        </w:rPr>
      </w:pPr>
      <w:r>
        <w:rPr>
          <w:rFonts w:cs="Times New Roman" w:ascii="Times New Roman" w:hAnsi="Times New Roman"/>
          <w:sz w:val="24"/>
        </w:rPr>
        <w:t xml:space="preserve">(Harris County State District Court) (Buck, Keenan &amp; Gage/Jim Keenan)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Badack Resources, a subsidiary of Antarra, defaulted on a gas sales agreement with ENA.</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ENA’s damages are approximately $8.4 million.</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Antarra was sued under a corporate guaranty.</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ENA filed a motion for summary judgment on the issue of liability under the gas sales contract.  On December 12, 2000, the Court granted Enron’s motion.</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Discovery is proceeding on the issue of damages.</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Plaintiffs have filed a counterclaim alleging breach of a confidentiality agreement and fraud.</w:t>
      </w:r>
    </w:p>
    <w:p>
      <w:pPr>
        <w:pStyle w:val="Heading1"/>
        <w:numPr>
          <w:ilvl w:val="0"/>
          <w:numId w:val="0"/>
        </w:numPr>
        <w:ind w:hanging="0" w:start="0"/>
        <w:rPr>
          <w:rFonts w:ascii="Times New Roman" w:hAnsi="Times New Roman" w:cs="Times New Roman"/>
          <w:sz w:val="24"/>
        </w:rPr>
      </w:pPr>
      <w:r>
        <w:rPr>
          <w:rFonts w:cs="Times New Roman"/>
          <w:sz w:val="24"/>
        </w:rPr>
      </w:r>
    </w:p>
    <w:p>
      <w:pPr>
        <w:pStyle w:val="Heading1"/>
        <w:numPr>
          <w:ilvl w:val="0"/>
          <w:numId w:val="0"/>
        </w:numPr>
        <w:ind w:hanging="0" w:start="0"/>
        <w:rPr>
          <w:i/>
          <w:i/>
          <w:iCs/>
          <w:sz w:val="24"/>
        </w:rPr>
      </w:pPr>
      <w:r>
        <w:rPr>
          <w:i/>
          <w:iCs/>
          <w:sz w:val="24"/>
        </w:rPr>
        <w:t>Enron Economic Development Corp. v. Intrust</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t>(Harris County State District Court – Gibbs &amp; Bruns/Jean Frizzell)</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Intrust has sued EEDC, Houston Economic Opportunity Fund (“HEOF”), ECT, Enron Corp., Mark Lay, and Gene Humphrey alleging breach of fiduciary duty, fraud, breach of contract, and defamation after Intrust was terminated as co-general partner of HEOF.</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The trial court stayed all discovery pending the appraisal process outlined in the partnership agreement.  The appraisal process is now completed and Intrust partnership interest has been valued at approximately $35,000.00.</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Discovery is proceeding.</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Notwithstanding the appraisal, Intrust alleges damages of over $1 million.</w:t>
      </w:r>
    </w:p>
    <w:p>
      <w:pPr>
        <w:pStyle w:val="Normal"/>
        <w:numPr>
          <w:ilvl w:val="0"/>
          <w:numId w:val="42"/>
        </w:numPr>
        <w:jc w:val="both"/>
        <w:rPr>
          <w:rFonts w:ascii="Times New Roman" w:hAnsi="Times New Roman" w:cs="Times New Roman"/>
          <w:b/>
          <w:bCs/>
          <w:sz w:val="24"/>
        </w:rPr>
      </w:pPr>
      <w:r>
        <w:rPr>
          <w:rFonts w:cs="Times New Roman" w:ascii="Times New Roman" w:hAnsi="Times New Roman"/>
          <w:b/>
          <w:bCs/>
          <w:sz w:val="24"/>
        </w:rPr>
        <w:t>Trial is scheduled for July 16, 2001.</w:t>
      </w:r>
    </w:p>
    <w:p>
      <w:pPr>
        <w:pStyle w:val="Heading1"/>
        <w:numPr>
          <w:ilvl w:val="0"/>
          <w:numId w:val="0"/>
        </w:numPr>
        <w:ind w:hanging="0" w:start="0"/>
        <w:rPr>
          <w:rFonts w:ascii="Times New Roman" w:hAnsi="Times New Roman" w:cs="Times New Roman"/>
          <w:b w:val="false"/>
          <w:bCs/>
          <w:sz w:val="24"/>
        </w:rPr>
      </w:pPr>
      <w:r>
        <w:rPr>
          <w:rFonts w:cs="Times New Roman"/>
          <w:b w:val="false"/>
          <w:bCs/>
          <w:sz w:val="24"/>
        </w:rPr>
      </w:r>
    </w:p>
    <w:p>
      <w:pPr>
        <w:pStyle w:val="Heading1"/>
        <w:numPr>
          <w:ilvl w:val="0"/>
          <w:numId w:val="0"/>
        </w:numPr>
        <w:ind w:hanging="0" w:start="0"/>
        <w:rPr>
          <w:i/>
          <w:i/>
          <w:iCs/>
          <w:sz w:val="24"/>
        </w:rPr>
      </w:pPr>
      <w:r>
        <w:rPr>
          <w:i/>
          <w:iCs/>
          <w:sz w:val="24"/>
        </w:rPr>
        <w:t>Enron Power Marketing, Inc. v. California Power Exchange</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t>(Los Angeles Federal District Court – Quinn Emanuel) (Federal Energy Regulatory Commission – Bracewell &amp; Patterson)</w:t>
      </w:r>
    </w:p>
    <w:p>
      <w:pPr>
        <w:pStyle w:val="Normal"/>
        <w:numPr>
          <w:ilvl w:val="0"/>
          <w:numId w:val="0"/>
        </w:numPr>
        <w:ind w:hanging="0" w:start="0"/>
        <w:jc w:val="both"/>
        <w:rPr>
          <w:rFonts w:ascii="Times New Roman" w:hAnsi="Times New Roman" w:cs="Times New Roman"/>
          <w:i/>
          <w:i/>
          <w:sz w:val="24"/>
          <w:u w:val="single"/>
        </w:rPr>
      </w:pPr>
      <w:r>
        <w:rPr>
          <w:rFonts w:cs="Times New Roman" w:ascii="Times New Roman" w:hAnsi="Times New Roman"/>
          <w:i/>
          <w:sz w:val="24"/>
          <w:u w:val="single"/>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On January 31, 2001, the CalPx drew down on $36.5 million of EPMI’s collateral as a result of EMPI’s alleged breach of the CalPx tariff.</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CalPx also threatened to draw down on an additional $110 million of EPMI’s collateral if EPMI did not pay its proportional share of the “charge backs” resulting from SCE and PG&amp;E defaults in the ISO Market.</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EPMI filed suit in Los Angeles Federal District Court requesting that the Court: (1) grant a temporary injunction placing the $36.5 million in escrow pending resolution of the CalPx breach of tariff claim, and (2) enjoin any assessment of “charge backs” until the issue can be resolved at FERC.</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On February 9, 2001, the District Court granted EPMI’s request for a temporary restraining order.  EPMI and CalPx have now entered into an stipulated injunction granting all of EPMI’s requested relief.</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EMPI also filed a FERC action requesting that FERC interpret the CalPx charge back provisions of the CalPx tariff.</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Heading1"/>
        <w:tabs>
          <w:tab w:val="clear" w:pos="720"/>
          <w:tab w:val="left" w:pos="5106" w:leader="none"/>
          <w:tab w:val="left" w:pos="7254" w:leader="none"/>
        </w:tabs>
        <w:ind w:start="0" w:end="0"/>
        <w:rPr>
          <w:i/>
          <w:i/>
          <w:iCs/>
          <w:sz w:val="24"/>
        </w:rPr>
      </w:pPr>
      <w:r>
        <w:rPr>
          <w:i/>
          <w:iCs/>
          <w:sz w:val="24"/>
        </w:rPr>
        <w:t>Enron Power Marketing v. Calpine Corp.</w:t>
      </w:r>
    </w:p>
    <w:p>
      <w:pPr>
        <w:pStyle w:val="Normal"/>
        <w:jc w:val="both"/>
        <w:rPr>
          <w:rFonts w:ascii="Times New Roman" w:hAnsi="Times New Roman" w:cs="Times New Roman"/>
          <w:sz w:val="24"/>
        </w:rPr>
      </w:pPr>
      <w:r>
        <w:rPr>
          <w:rFonts w:cs="Times New Roman" w:ascii="Times New Roman" w:hAnsi="Times New Roman"/>
          <w:sz w:val="24"/>
        </w:rPr>
        <w:t>(Houston Federal District Court) (Bill Ogden)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EPMI filed a lawsuit against Calpine alleging that Calpine breached its contract with EPMI to assume certain power contracts EPMI had with the Lower Colorado River Authority.</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EPMI's damages will depend on the cost of covering Calpine's position.  The damages are estimated to be $2.4-7.2 million.</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On March 6, 2000, Calpine filed an answer and removed this case to Federal Court.</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Discovery is proceeding.</w:t>
      </w:r>
    </w:p>
    <w:p>
      <w:pPr>
        <w:pStyle w:val="Normal"/>
        <w:numPr>
          <w:ilvl w:val="0"/>
          <w:numId w:val="40"/>
        </w:numPr>
        <w:jc w:val="both"/>
        <w:rPr>
          <w:rFonts w:ascii="Times New Roman" w:hAnsi="Times New Roman" w:cs="Times New Roman"/>
          <w:bCs/>
          <w:sz w:val="24"/>
        </w:rPr>
      </w:pPr>
      <w:r>
        <w:rPr>
          <w:rFonts w:cs="Times New Roman" w:ascii="Times New Roman" w:hAnsi="Times New Roman"/>
          <w:b/>
          <w:sz w:val="24"/>
        </w:rPr>
        <w:t>Trial is set for July/August 2001.</w:t>
      </w:r>
    </w:p>
    <w:p>
      <w:pPr>
        <w:pStyle w:val="Normal"/>
        <w:jc w:val="both"/>
        <w:rPr>
          <w:rFonts w:ascii="Times New Roman" w:hAnsi="Times New Roman" w:cs="Times New Roman"/>
          <w:bCs/>
          <w:i/>
          <w:i/>
          <w:sz w:val="24"/>
          <w:u w:val="single"/>
        </w:rPr>
      </w:pPr>
      <w:r>
        <w:rPr>
          <w:rFonts w:cs="Times New Roman" w:ascii="Times New Roman" w:hAnsi="Times New Roman"/>
          <w:bCs/>
          <w:i/>
          <w:sz w:val="24"/>
          <w:u w:val="single"/>
        </w:rPr>
      </w:r>
    </w:p>
    <w:p>
      <w:pPr>
        <w:pStyle w:val="Normal"/>
        <w:jc w:val="both"/>
        <w:rPr>
          <w:rFonts w:ascii="Times New Roman" w:hAnsi="Times New Roman" w:cs="Times New Roman"/>
          <w:b/>
          <w:bCs/>
          <w:sz w:val="24"/>
        </w:rPr>
      </w:pPr>
      <w:r>
        <w:rPr>
          <w:rFonts w:cs="Times New Roman" w:ascii="Times New Roman" w:hAnsi="Times New Roman"/>
          <w:b/>
          <w:bCs/>
          <w:i/>
          <w:sz w:val="24"/>
          <w:u w:val="single"/>
        </w:rPr>
        <w:t>EnSerCo, L.L.C.v. Drilling Rig Noram 253 and SAM Offshore, Ltd.</w:t>
      </w:r>
    </w:p>
    <w:p>
      <w:pPr>
        <w:pStyle w:val="Normal"/>
        <w:jc w:val="both"/>
        <w:rPr>
          <w:rFonts w:ascii="Times New Roman" w:hAnsi="Times New Roman" w:cs="Times New Roman"/>
          <w:sz w:val="24"/>
        </w:rPr>
      </w:pPr>
      <w:r>
        <w:rPr>
          <w:rFonts w:cs="Times New Roman" w:ascii="Times New Roman" w:hAnsi="Times New Roman"/>
          <w:sz w:val="24"/>
        </w:rPr>
        <w:t>(Southern District, Galveston Division) (Gardere Wynne Sewell &amp; Riggs)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Sam Offshore defaulted on $15,500,000 Promissory Note</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Enserco seized the vessel on October 15, 1999.  The rig is located in Galveston</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Enserco filed suit against the guarantors of the Sam Offshore loan.  The guarantors are foreign companies.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Enserco purchased the rig in a judicial foreclosure sale for $1 million.  We are attempting to sell this rig.</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Prior to the trial, the defendants agreed to a deficiency judgment in favor of Enserco.  Enserco agreed to dismiss fraudulent transfer claims against two defendants.</w:t>
      </w:r>
    </w:p>
    <w:p>
      <w:pPr>
        <w:pStyle w:val="Normal"/>
        <w:numPr>
          <w:ilvl w:val="0"/>
          <w:numId w:val="42"/>
        </w:numPr>
        <w:jc w:val="both"/>
        <w:rPr>
          <w:rFonts w:ascii="Times New Roman" w:hAnsi="Times New Roman" w:cs="Times New Roman"/>
          <w:b/>
          <w:bCs/>
          <w:sz w:val="24"/>
        </w:rPr>
      </w:pPr>
      <w:r>
        <w:rPr>
          <w:rFonts w:cs="Times New Roman" w:ascii="Times New Roman" w:hAnsi="Times New Roman"/>
          <w:sz w:val="24"/>
        </w:rPr>
        <w:t>Discovery is proceeding concerning the amount of the deficiency.</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Trial has been set for April 23, 2001.</w:t>
      </w:r>
    </w:p>
    <w:p>
      <w:pPr>
        <w:pStyle w:val="Normal"/>
        <w:numPr>
          <w:ilvl w:val="0"/>
          <w:numId w:val="0"/>
        </w:numPr>
        <w:ind w:hanging="0" w:start="0"/>
        <w:jc w:val="both"/>
        <w:rPr>
          <w:rFonts w:ascii="Times New Roman" w:hAnsi="Times New Roman" w:cs="Times New Roman"/>
          <w:i/>
          <w:i/>
          <w:sz w:val="24"/>
          <w:u w:val="single"/>
        </w:rPr>
      </w:pPr>
      <w:r>
        <w:rPr>
          <w:rFonts w:cs="Times New Roman" w:ascii="Times New Roman" w:hAnsi="Times New Roman"/>
          <w:i/>
          <w:sz w:val="24"/>
          <w:u w:val="single"/>
        </w:rPr>
      </w:r>
    </w:p>
    <w:p>
      <w:pPr>
        <w:pStyle w:val="Normal"/>
        <w:numPr>
          <w:ilvl w:val="0"/>
          <w:numId w:val="0"/>
        </w:numPr>
        <w:ind w:hanging="0" w:start="0"/>
        <w:jc w:val="both"/>
        <w:rPr>
          <w:rFonts w:ascii="Times New Roman" w:hAnsi="Times New Roman" w:cs="Times New Roman"/>
          <w:b/>
          <w:bCs/>
          <w:sz w:val="24"/>
        </w:rPr>
      </w:pPr>
      <w:r>
        <w:rPr>
          <w:rFonts w:cs="Times New Roman" w:ascii="Times New Roman" w:hAnsi="Times New Roman"/>
          <w:b/>
          <w:bCs/>
          <w:i/>
          <w:sz w:val="24"/>
          <w:u w:val="single"/>
        </w:rPr>
        <w:t>Glatzer v. Enron Corp. and Enron Finance Corp.</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t>(New York state court) (Susman Godfrey)</w:t>
      </w:r>
    </w:p>
    <w:p>
      <w:pPr>
        <w:pStyle w:val="Normal"/>
        <w:numPr>
          <w:ilvl w:val="0"/>
          <w:numId w:val="0"/>
        </w:numPr>
        <w:ind w:hanging="0" w:start="0"/>
        <w:jc w:val="both"/>
        <w:rPr>
          <w:rFonts w:ascii="Times New Roman" w:hAnsi="Times New Roman" w:cs="Times New Roman"/>
          <w:sz w:val="24"/>
        </w:rPr>
      </w:pPr>
      <w:r>
        <w:rPr>
          <w:rFonts w:cs="Times New Roman" w:ascii="Times New Roman" w:hAnsi="Times New Roman"/>
          <w:sz w:val="24"/>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Plaintiff’s damages are unspecified, but he has offered to settle for $1 million</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 xml:space="preserve">ECT filed a motion for summary judgment and on July 14, 1999, the Court granted ECT’s motion for summary judgment. </w:t>
      </w:r>
    </w:p>
    <w:p>
      <w:pPr>
        <w:pStyle w:val="Normal"/>
        <w:numPr>
          <w:ilvl w:val="0"/>
          <w:numId w:val="42"/>
        </w:numPr>
        <w:jc w:val="both"/>
        <w:rPr>
          <w:rFonts w:ascii="Times New Roman" w:hAnsi="Times New Roman" w:cs="Times New Roman"/>
          <w:i/>
          <w:i/>
          <w:sz w:val="24"/>
          <w:u w:val="single"/>
        </w:rPr>
      </w:pPr>
      <w:r>
        <w:rPr>
          <w:rFonts w:cs="Times New Roman" w:ascii="Times New Roman" w:hAnsi="Times New Roman"/>
          <w:sz w:val="24"/>
        </w:rPr>
        <w:t>The plaintiff appealed the granting of the motion for summary judgment.  On December 10, 2001, the Court of Appeals affirmed the trial court’s decision granting summary judgment.</w:t>
      </w:r>
    </w:p>
    <w:p>
      <w:pPr>
        <w:pStyle w:val="Normal"/>
        <w:numPr>
          <w:ilvl w:val="0"/>
          <w:numId w:val="42"/>
        </w:numPr>
        <w:jc w:val="both"/>
        <w:rPr>
          <w:rFonts w:ascii="Times New Roman" w:hAnsi="Times New Roman" w:cs="Times New Roman"/>
          <w:i/>
          <w:i/>
          <w:sz w:val="24"/>
          <w:u w:val="single"/>
        </w:rPr>
      </w:pPr>
      <w:r>
        <w:rPr>
          <w:rFonts w:cs="Times New Roman" w:ascii="Times New Roman" w:hAnsi="Times New Roman"/>
          <w:sz w:val="24"/>
        </w:rPr>
        <w:t xml:space="preserve">Plaintiff has recently offered to settle for $500,000.  </w:t>
      </w:r>
      <w:r>
        <w:rPr>
          <w:rFonts w:cs="Times New Roman" w:ascii="Times New Roman" w:hAnsi="Times New Roman"/>
          <w:b/>
          <w:bCs/>
          <w:sz w:val="24"/>
        </w:rPr>
        <w:t>This offer was rejected.</w:t>
      </w:r>
    </w:p>
    <w:p>
      <w:pPr>
        <w:pStyle w:val="Normal"/>
        <w:jc w:val="both"/>
        <w:rPr>
          <w:rFonts w:ascii="Times New Roman" w:hAnsi="Times New Roman" w:cs="Times New Roman"/>
          <w:i/>
          <w:i/>
          <w:sz w:val="24"/>
          <w:u w:val="single"/>
        </w:rPr>
      </w:pPr>
      <w:r>
        <w:rPr>
          <w:rFonts w:cs="Times New Roman" w:ascii="Times New Roman" w:hAnsi="Times New Roman"/>
          <w:i/>
          <w:sz w:val="24"/>
          <w:u w:val="single"/>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Grynberg</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(Wyoming Federal Court) (Gibbs &amp; Bruns) (Vinson &amp; Elkins)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Qui tam action brought against HPL, LRC, and all pipeline companies in America alleging fraudulent practices in the measurement of gas.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All of the cases have been consolidated in Wyoming.</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 xml:space="preserve">On March 18, 2000, the court heard oral arguments on the defendants’ motion to dismiss for failure to plead fraud with particularity.  The Court has not yet issued a decision. </w:t>
      </w:r>
    </w:p>
    <w:p>
      <w:pPr>
        <w:pStyle w:val="Normal"/>
        <w:jc w:val="both"/>
        <w:rPr>
          <w:rFonts w:ascii="Times New Roman" w:hAnsi="Times New Roman" w:cs="Times New Roman"/>
          <w:i/>
          <w:i/>
          <w:sz w:val="24"/>
          <w:u w:val="single"/>
        </w:rPr>
      </w:pPr>
      <w:r>
        <w:rPr>
          <w:rFonts w:cs="Times New Roman" w:ascii="Times New Roman" w:hAnsi="Times New Roman"/>
          <w:i/>
          <w:sz w:val="24"/>
          <w:u w:val="single"/>
        </w:rPr>
      </w:r>
    </w:p>
    <w:p>
      <w:pPr>
        <w:pStyle w:val="Heading7"/>
        <w:ind w:hanging="0" w:start="0"/>
        <w:rPr>
          <w:rFonts w:ascii="Times New Roman" w:hAnsi="Times New Roman" w:cs="Times New Roman"/>
          <w:bCs/>
          <w:sz w:val="24"/>
        </w:rPr>
      </w:pPr>
      <w:r>
        <w:rPr>
          <w:rFonts w:cs="Times New Roman" w:ascii="Times New Roman" w:hAnsi="Times New Roman"/>
          <w:bCs/>
          <w:sz w:val="24"/>
        </w:rPr>
        <w:t>Hendricks, City of San Francisco, and Sweetwater</w:t>
      </w:r>
    </w:p>
    <w:p>
      <w:pPr>
        <w:pStyle w:val="Normal"/>
        <w:jc w:val="both"/>
        <w:rPr>
          <w:rFonts w:ascii="Times New Roman" w:hAnsi="Times New Roman" w:cs="Times New Roman"/>
          <w:sz w:val="24"/>
        </w:rPr>
      </w:pPr>
      <w:r>
        <w:rPr>
          <w:rFonts w:cs="Times New Roman" w:ascii="Times New Roman" w:hAnsi="Times New Roman"/>
          <w:sz w:val="24"/>
        </w:rPr>
        <w:t>(Gibbs &amp; Bruns/Brobeck, Pflager &amp; Harrison</w:t>
      </w:r>
      <w:r>
        <w:rPr>
          <w:rFonts w:cs="Times New Roman" w:ascii="Times New Roman" w:hAnsi="Times New Roman"/>
          <w:color w:val="000000"/>
          <w:sz w:val="24"/>
          <w:szCs w:val="18"/>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0"/>
        </w:numPr>
        <w:jc w:val="both"/>
        <w:rPr>
          <w:rFonts w:ascii="Times New Roman" w:hAnsi="Times New Roman" w:cs="Times New Roman"/>
          <w:sz w:val="24"/>
        </w:rPr>
      </w:pPr>
      <w:r>
        <w:rPr>
          <w:rFonts w:cs="Times New Roman" w:ascii="Times New Roman" w:hAnsi="Times New Roman"/>
          <w:sz w:val="24"/>
        </w:rPr>
        <w:t>As a result of the California energy crisis, EPMI and EES have been sued in four separate cases.  All four lawsuits allege violations of the California anti-trust and unfair competition laws.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20"/>
        </w:numPr>
        <w:jc w:val="both"/>
        <w:rPr>
          <w:rFonts w:ascii="Times New Roman" w:hAnsi="Times New Roman" w:cs="Times New Roman"/>
          <w:sz w:val="24"/>
        </w:rPr>
      </w:pPr>
      <w:r>
        <w:rPr>
          <w:rFonts w:cs="Times New Roman" w:ascii="Times New Roman" w:hAnsi="Times New Roman"/>
          <w:i/>
          <w:iCs/>
          <w:sz w:val="24"/>
          <w:u w:val="single"/>
        </w:rPr>
        <w:t>Hendricks</w:t>
      </w:r>
      <w:r>
        <w:rPr>
          <w:rFonts w:cs="Times New Roman" w:ascii="Times New Roman" w:hAnsi="Times New Roman"/>
          <w:sz w:val="24"/>
        </w:rPr>
        <w:t xml:space="preserve"> is a class action filed in San Diego on behalf of all Californians.</w:t>
      </w:r>
    </w:p>
    <w:p>
      <w:pPr>
        <w:pStyle w:val="Normal"/>
        <w:ind w:start="1080" w:end="0"/>
        <w:jc w:val="both"/>
        <w:rPr>
          <w:rFonts w:ascii="Times New Roman" w:hAnsi="Times New Roman" w:cs="Times New Roman"/>
          <w:sz w:val="24"/>
        </w:rPr>
      </w:pPr>
      <w:r>
        <w:rPr>
          <w:rFonts w:cs="Times New Roman" w:ascii="Times New Roman" w:hAnsi="Times New Roman"/>
          <w:sz w:val="24"/>
        </w:rPr>
      </w:r>
    </w:p>
    <w:p>
      <w:pPr>
        <w:pStyle w:val="Normal"/>
        <w:numPr>
          <w:ilvl w:val="1"/>
          <w:numId w:val="20"/>
        </w:numPr>
        <w:jc w:val="both"/>
        <w:rPr>
          <w:rFonts w:ascii="Times New Roman" w:hAnsi="Times New Roman" w:cs="Times New Roman"/>
          <w:sz w:val="24"/>
        </w:rPr>
      </w:pPr>
      <w:r>
        <w:rPr>
          <w:rFonts w:cs="Times New Roman" w:ascii="Times New Roman" w:hAnsi="Times New Roman"/>
          <w:i/>
          <w:iCs/>
          <w:sz w:val="24"/>
          <w:u w:val="single"/>
        </w:rPr>
        <w:t>City of San Francisco</w:t>
      </w:r>
      <w:r>
        <w:rPr>
          <w:rFonts w:cs="Times New Roman" w:ascii="Times New Roman" w:hAnsi="Times New Roman"/>
          <w:i/>
          <w:iCs/>
          <w:sz w:val="24"/>
        </w:rPr>
        <w:t xml:space="preserve"> </w:t>
      </w:r>
      <w:r>
        <w:rPr>
          <w:rFonts w:cs="Times New Roman" w:ascii="Times New Roman" w:hAnsi="Times New Roman"/>
          <w:sz w:val="24"/>
        </w:rPr>
        <w:t>was filed in San Francisco on behalf of the City of San Francisco and all its rate payers.</w:t>
      </w:r>
    </w:p>
    <w:p>
      <w:pPr>
        <w:pStyle w:val="Normal"/>
        <w:jc w:val="both"/>
        <w:rPr>
          <w:rFonts w:ascii="Times New Roman" w:hAnsi="Times New Roman" w:cs="Times New Roman"/>
          <w:i/>
          <w:i/>
          <w:iCs/>
          <w:sz w:val="24"/>
          <w:u w:val="single"/>
        </w:rPr>
      </w:pPr>
      <w:r>
        <w:rPr>
          <w:rFonts w:cs="Times New Roman" w:ascii="Times New Roman" w:hAnsi="Times New Roman"/>
          <w:i/>
          <w:iCs/>
          <w:sz w:val="24"/>
          <w:u w:val="single"/>
        </w:rPr>
      </w:r>
    </w:p>
    <w:p>
      <w:pPr>
        <w:pStyle w:val="Normal"/>
        <w:numPr>
          <w:ilvl w:val="1"/>
          <w:numId w:val="20"/>
        </w:numPr>
        <w:jc w:val="both"/>
        <w:rPr>
          <w:rFonts w:ascii="Times New Roman" w:hAnsi="Times New Roman" w:cs="Times New Roman"/>
          <w:sz w:val="24"/>
        </w:rPr>
      </w:pPr>
      <w:r>
        <w:rPr>
          <w:rFonts w:cs="Times New Roman" w:ascii="Times New Roman" w:hAnsi="Times New Roman"/>
          <w:i/>
          <w:iCs/>
          <w:sz w:val="24"/>
          <w:u w:val="single"/>
        </w:rPr>
        <w:t>Sweetwater Authority</w:t>
      </w:r>
      <w:r>
        <w:rPr>
          <w:rFonts w:cs="Times New Roman" w:ascii="Times New Roman" w:hAnsi="Times New Roman"/>
          <w:sz w:val="24"/>
        </w:rPr>
        <w:t xml:space="preserve"> was filed in San Diego by three water districts based in Southern California.</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0"/>
        </w:numPr>
        <w:jc w:val="both"/>
        <w:rPr>
          <w:rFonts w:ascii="Times New Roman" w:hAnsi="Times New Roman" w:cs="Times New Roman"/>
          <w:b/>
          <w:bCs/>
          <w:sz w:val="24"/>
        </w:rPr>
      </w:pPr>
      <w:r>
        <w:rPr>
          <w:rFonts w:cs="Times New Roman" w:ascii="Times New Roman" w:hAnsi="Times New Roman"/>
          <w:b/>
          <w:bCs/>
          <w:i/>
          <w:iCs/>
          <w:sz w:val="24"/>
          <w:u w:val="single"/>
        </w:rPr>
        <w:t>Pier 23 Restaurant</w:t>
      </w:r>
      <w:r>
        <w:rPr>
          <w:rFonts w:cs="Times New Roman" w:ascii="Times New Roman" w:hAnsi="Times New Roman"/>
          <w:b/>
          <w:bCs/>
          <w:sz w:val="24"/>
        </w:rPr>
        <w:t xml:space="preserve"> was filed in San Francisco by retail customers of electricity.</w:t>
      </w:r>
    </w:p>
    <w:p>
      <w:pPr>
        <w:pStyle w:val="Normal"/>
        <w:ind w:start="720" w:end="0"/>
        <w:jc w:val="both"/>
        <w:rPr>
          <w:rFonts w:ascii="Times New Roman" w:hAnsi="Times New Roman" w:cs="Times New Roman"/>
          <w:b/>
          <w:bCs/>
          <w:sz w:val="24"/>
        </w:rPr>
      </w:pPr>
      <w:r>
        <w:rPr>
          <w:rFonts w:cs="Times New Roman" w:ascii="Times New Roman" w:hAnsi="Times New Roman"/>
          <w:b/>
          <w:bCs/>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In addition, there are two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40"/>
        </w:numPr>
        <w:jc w:val="both"/>
        <w:rPr>
          <w:rFonts w:ascii="Times New Roman" w:hAnsi="Times New Roman" w:cs="Times New Roman"/>
          <w:bCs/>
          <w:sz w:val="24"/>
        </w:rPr>
      </w:pPr>
      <w:r>
        <w:rPr>
          <w:rFonts w:cs="Times New Roman" w:ascii="Times New Roman" w:hAnsi="Times New Roman"/>
          <w:sz w:val="24"/>
        </w:rPr>
        <w:t>All cases filed in California have been removed to Federal District Court.  This removal stays all discovery.</w:t>
      </w:r>
    </w:p>
    <w:p>
      <w:pPr>
        <w:pStyle w:val="Normal"/>
        <w:numPr>
          <w:ilvl w:val="0"/>
          <w:numId w:val="40"/>
        </w:numPr>
        <w:jc w:val="both"/>
        <w:rPr>
          <w:rFonts w:ascii="Times New Roman" w:hAnsi="Times New Roman" w:cs="Times New Roman"/>
          <w:bCs/>
          <w:sz w:val="24"/>
        </w:rPr>
      </w:pPr>
      <w:r>
        <w:rPr>
          <w:rFonts w:cs="Times New Roman" w:ascii="Times New Roman" w:hAnsi="Times New Roman"/>
          <w:bCs/>
          <w:sz w:val="24"/>
        </w:rPr>
        <w:t>The plaintiffs have filed a motion to remand to State District Court.</w:t>
      </w:r>
    </w:p>
    <w:p>
      <w:pPr>
        <w:pStyle w:val="Normal"/>
        <w:numPr>
          <w:ilvl w:val="0"/>
          <w:numId w:val="40"/>
        </w:numPr>
        <w:jc w:val="both"/>
        <w:rPr>
          <w:rFonts w:ascii="Times New Roman" w:hAnsi="Times New Roman" w:cs="Times New Roman"/>
          <w:sz w:val="24"/>
        </w:rPr>
      </w:pPr>
      <w:r>
        <w:rPr>
          <w:rFonts w:cs="Times New Roman" w:ascii="Times New Roman" w:hAnsi="Times New Roman"/>
          <w:b/>
          <w:sz w:val="24"/>
        </w:rPr>
        <w:t>Defendants have requested that the cases be consolidated in one Federal District Court through the Multi-District Litigation process.</w:t>
      </w:r>
    </w:p>
    <w:p>
      <w:pPr>
        <w:pStyle w:val="Normal"/>
        <w:numPr>
          <w:ilvl w:val="0"/>
          <w:numId w:val="40"/>
        </w:numPr>
        <w:jc w:val="both"/>
        <w:rPr>
          <w:rFonts w:ascii="Times New Roman" w:hAnsi="Times New Roman" w:cs="Times New Roman"/>
          <w:sz w:val="24"/>
        </w:rPr>
      </w:pPr>
      <w:r>
        <w:rPr>
          <w:rFonts w:cs="Times New Roman" w:ascii="Times New Roman" w:hAnsi="Times New Roman"/>
          <w:b/>
          <w:sz w:val="24"/>
        </w:rPr>
        <w:t>Defendants have requested that the Plaintiff’s motion to remand be stayed until the Multi-Litigation process has concluded.</w:t>
      </w:r>
    </w:p>
    <w:p>
      <w:pPr>
        <w:pStyle w:val="Heading6"/>
        <w:ind w:hanging="0" w:start="0"/>
        <w:rPr>
          <w:rFonts w:ascii="Times New Roman" w:hAnsi="Times New Roman" w:cs="Times New Roman"/>
          <w:sz w:val="24"/>
          <w:u w:val="single"/>
        </w:rPr>
      </w:pPr>
      <w:r>
        <w:rPr>
          <w:rFonts w:cs="Times New Roman" w:ascii="Times New Roman" w:hAnsi="Times New Roman"/>
          <w:sz w:val="24"/>
          <w:u w:val="single"/>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Nakonthai Strip Mill (NSM) Thailand</w:t>
      </w:r>
    </w:p>
    <w:p>
      <w:pPr>
        <w:pStyle w:val="Subject"/>
        <w:tabs>
          <w:tab w:val="clear" w:pos="720"/>
          <w:tab w:val="left" w:pos="540" w:leader="none"/>
        </w:tabs>
        <w:rPr>
          <w:rFonts w:ascii="Times New Roman" w:hAnsi="Times New Roman" w:cs="Times New Roman"/>
          <w:sz w:val="24"/>
        </w:rPr>
      </w:pPr>
      <w:r>
        <w:rPr>
          <w:rFonts w:cs="Times New Roman" w:ascii="Times New Roman" w:hAnsi="Times New Roman"/>
          <w:sz w:val="24"/>
        </w:rPr>
        <w:t>(Los Angeles State Court) (Millbank, Tweed)</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ECT Securities was an underwriter for approximately $25 million of the bonds and may have liability for any misrepresentations contained in the offering memorandum.</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Several lawsuits have been filed against our co-underwriters claiming alleged misrepresentations in the offering memorandum.  The lawsuits are pending in Minneapolis, New Jersey, Chicago and Los Angeles.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ECT Securities has been sued by Farrollan and Legg Mason in Los Angeles State District Court.</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 xml:space="preserve">Extensive discovery has been conducted to date.  </w:t>
      </w:r>
      <w:r>
        <w:rPr>
          <w:rFonts w:cs="Times New Roman" w:ascii="Times New Roman" w:hAnsi="Times New Roman"/>
          <w:b/>
          <w:bCs/>
          <w:sz w:val="24"/>
        </w:rPr>
        <w:t>Enron employees’ depositions were taken on February 22, 2001.  Trial is set in July 2001.</w:t>
      </w:r>
    </w:p>
    <w:p>
      <w:pPr>
        <w:pStyle w:val="Normal"/>
        <w:rPr>
          <w:rFonts w:ascii="Times New Roman" w:hAnsi="Times New Roman" w:cs="Times New Roman"/>
          <w:sz w:val="24"/>
        </w:rPr>
      </w:pPr>
      <w:r>
        <w:rPr>
          <w:rFonts w:cs="Times New Roman" w:ascii="Times New Roman" w:hAnsi="Times New Roman"/>
          <w:sz w:val="24"/>
        </w:rPr>
      </w:r>
    </w:p>
    <w:p>
      <w:pPr>
        <w:pStyle w:val="Heading1"/>
        <w:tabs>
          <w:tab w:val="clear" w:pos="720"/>
          <w:tab w:val="left" w:pos="5106" w:leader="none"/>
          <w:tab w:val="left" w:pos="7254" w:leader="none"/>
        </w:tabs>
        <w:ind w:start="0" w:end="0"/>
        <w:rPr>
          <w:i/>
          <w:i/>
          <w:iCs/>
          <w:sz w:val="24"/>
        </w:rPr>
      </w:pPr>
      <w:r>
        <w:rPr>
          <w:i/>
          <w:iCs/>
          <w:sz w:val="24"/>
        </w:rPr>
        <w:t>PCA v. Enron Power Marketing</w:t>
      </w:r>
    </w:p>
    <w:p>
      <w:pPr>
        <w:pStyle w:val="Normal"/>
        <w:jc w:val="both"/>
        <w:rPr>
          <w:rFonts w:ascii="Times New Roman" w:hAnsi="Times New Roman" w:cs="Times New Roman"/>
          <w:sz w:val="24"/>
        </w:rPr>
      </w:pPr>
      <w:r>
        <w:rPr>
          <w:rFonts w:cs="Times New Roman" w:ascii="Times New Roman" w:hAnsi="Times New Roman"/>
          <w:sz w:val="24"/>
        </w:rPr>
        <w:t>(Connecticut Federal District Court) (Weil Gotshal &amp; Manges/Melanie Gray)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Lawsuit filed by the PCA bankruptcy trustee alleging wrongful termination of PCA’s power contract.</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Alleged damages are between $4-12 million.</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Discovery is proceeding.</w:t>
      </w:r>
    </w:p>
    <w:p>
      <w:pPr>
        <w:pStyle w:val="Normal"/>
        <w:numPr>
          <w:ilvl w:val="0"/>
          <w:numId w:val="40"/>
        </w:numPr>
        <w:jc w:val="both"/>
        <w:rPr>
          <w:rFonts w:ascii="Times New Roman" w:hAnsi="Times New Roman" w:cs="Times New Roman"/>
          <w:sz w:val="24"/>
        </w:rPr>
      </w:pPr>
      <w:r>
        <w:rPr>
          <w:rFonts w:cs="Times New Roman" w:ascii="Times New Roman" w:hAnsi="Times New Roman"/>
          <w:b/>
          <w:bCs/>
          <w:sz w:val="24"/>
        </w:rPr>
        <w:t>The case has been settled.  EPMI agreed to reduce its claims in the PCA bankruptcy from $5.2 to $2.5 million.</w:t>
      </w:r>
    </w:p>
    <w:p>
      <w:pPr>
        <w:pStyle w:val="Heading1"/>
        <w:rPr>
          <w:rFonts w:ascii="Times New Roman" w:hAnsi="Times New Roman" w:cs="Times New Roman"/>
          <w:sz w:val="24"/>
        </w:rPr>
      </w:pPr>
      <w:r>
        <w:rPr>
          <w:rFonts w:cs="Times New Roman"/>
          <w:sz w:val="24"/>
        </w:rPr>
      </w:r>
    </w:p>
    <w:p>
      <w:pPr>
        <w:pStyle w:val="Heading6"/>
        <w:ind w:hanging="0" w:start="0"/>
        <w:rPr>
          <w:rFonts w:ascii="Times New Roman" w:hAnsi="Times New Roman" w:cs="Times New Roman"/>
          <w:b/>
          <w:bCs/>
          <w:sz w:val="24"/>
          <w:u w:val="single"/>
        </w:rPr>
      </w:pPr>
      <w:r>
        <w:rPr>
          <w:rFonts w:cs="Times New Roman" w:ascii="Times New Roman" w:hAnsi="Times New Roman"/>
          <w:b/>
          <w:bCs/>
          <w:sz w:val="24"/>
          <w:u w:val="single"/>
        </w:rPr>
        <w:t>Qunique Case</w:t>
      </w:r>
    </w:p>
    <w:p>
      <w:pPr>
        <w:pStyle w:val="Footer"/>
        <w:tabs>
          <w:tab w:val="clear" w:pos="4320"/>
          <w:tab w:val="clear" w:pos="8640"/>
          <w:tab w:val="left" w:pos="540" w:leader="none"/>
        </w:tabs>
        <w:rPr>
          <w:rFonts w:ascii="Times New Roman" w:hAnsi="Times New Roman" w:cs="Times New Roman"/>
          <w:sz w:val="24"/>
        </w:rPr>
      </w:pPr>
      <w:r>
        <w:rPr>
          <w:rFonts w:cs="Times New Roman" w:ascii="Times New Roman" w:hAnsi="Times New Roman"/>
          <w:sz w:val="24"/>
        </w:rPr>
        <w:t>(Kansas State District Court) (Gibbs &amp; Bruns) (Vinson &amp; Elkins)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This is a national class action filed in State District Court in Kansas on behalf of all gas producers and royalty interest owners alleging fraudulent practices in the measurement of gas.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Enron removed the case to the Federal District Court of Kansas City alleging Federal Question jurisdiction.</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 xml:space="preserve">Plaintiffs filed a motion to remand to State District Court.  On January 10 the Federal District Court granted Plaintiff’s motion to remand and sent the case back to the State District Court.  </w:t>
      </w:r>
      <w:r>
        <w:rPr>
          <w:rFonts w:cs="Times New Roman" w:ascii="Times New Roman" w:hAnsi="Times New Roman"/>
          <w:b/>
          <w:bCs/>
          <w:sz w:val="24"/>
        </w:rPr>
        <w:t>Enron has requested that the Federal District Court reconsider its decision.</w:t>
      </w:r>
    </w:p>
    <w:p>
      <w:pPr>
        <w:pStyle w:val="Normal"/>
        <w:numPr>
          <w:ilvl w:val="0"/>
          <w:numId w:val="42"/>
        </w:numPr>
        <w:jc w:val="both"/>
        <w:rPr>
          <w:rFonts w:ascii="Times New Roman" w:hAnsi="Times New Roman" w:cs="Times New Roman"/>
          <w:b/>
          <w:bCs/>
          <w:sz w:val="24"/>
        </w:rPr>
      </w:pPr>
      <w:r>
        <w:rPr>
          <w:rFonts w:cs="Times New Roman" w:ascii="Times New Roman" w:hAnsi="Times New Roman"/>
          <w:sz w:val="24"/>
        </w:rPr>
        <w:t>We expect Plaintiffs to move for class certification within 6-8 weeks.</w:t>
      </w:r>
    </w:p>
    <w:p>
      <w:pPr>
        <w:pStyle w:val="Normal"/>
        <w:numPr>
          <w:ilvl w:val="0"/>
          <w:numId w:val="42"/>
        </w:numPr>
        <w:jc w:val="both"/>
        <w:rPr>
          <w:rFonts w:ascii="Times New Roman" w:hAnsi="Times New Roman" w:cs="Times New Roman"/>
          <w:sz w:val="24"/>
        </w:rPr>
      </w:pPr>
      <w:r>
        <w:rPr>
          <w:rFonts w:cs="Times New Roman" w:ascii="Times New Roman" w:hAnsi="Times New Roman"/>
          <w:sz w:val="24"/>
        </w:rPr>
        <w:t>Plaintiffs have requested remand costs of $248,000.00 be assessed against Enron.</w:t>
      </w:r>
    </w:p>
    <w:p>
      <w:pPr>
        <w:pStyle w:val="Normal"/>
        <w:rPr>
          <w:rFonts w:ascii="Times New Roman" w:hAnsi="Times New Roman" w:cs="Times New Roman"/>
          <w:sz w:val="24"/>
        </w:rPr>
      </w:pPr>
      <w:r>
        <w:rPr>
          <w:rFonts w:cs="Times New Roman" w:ascii="Times New Roman" w:hAnsi="Times New Roman"/>
          <w:sz w:val="24"/>
        </w:rPr>
      </w:r>
    </w:p>
    <w:p>
      <w:pPr>
        <w:pStyle w:val="Heading1"/>
        <w:tabs>
          <w:tab w:val="clear" w:pos="720"/>
          <w:tab w:val="left" w:pos="5106" w:leader="none"/>
          <w:tab w:val="left" w:pos="7254" w:leader="none"/>
        </w:tabs>
        <w:ind w:start="0" w:end="0"/>
        <w:rPr>
          <w:i/>
          <w:i/>
          <w:iCs/>
          <w:sz w:val="24"/>
        </w:rPr>
      </w:pPr>
      <w:r>
        <w:rPr>
          <w:i/>
          <w:iCs/>
          <w:sz w:val="24"/>
        </w:rPr>
        <w:t>Wright v. Enron Corporation</w:t>
      </w:r>
    </w:p>
    <w:p>
      <w:pPr>
        <w:pStyle w:val="Normal"/>
        <w:jc w:val="both"/>
        <w:rPr>
          <w:rFonts w:ascii="Times New Roman" w:hAnsi="Times New Roman" w:cs="Times New Roman"/>
          <w:sz w:val="24"/>
        </w:rPr>
      </w:pPr>
      <w:r>
        <w:rPr>
          <w:rFonts w:cs="Times New Roman" w:ascii="Times New Roman" w:hAnsi="Times New Roman"/>
          <w:sz w:val="24"/>
        </w:rPr>
        <w:t>(Gibbs &amp; Bruns/Vinson &amp; Elkins)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Qui tam case alleging that all marketing affiliates, including ECT, were created to defraud the federal government of royalty obligations.</w:t>
      </w:r>
    </w:p>
    <w:p>
      <w:pPr>
        <w:pStyle w:val="Normal"/>
        <w:numPr>
          <w:ilvl w:val="0"/>
          <w:numId w:val="40"/>
        </w:numPr>
        <w:jc w:val="both"/>
        <w:rPr>
          <w:rFonts w:ascii="Times New Roman" w:hAnsi="Times New Roman" w:cs="Times New Roman"/>
          <w:b/>
          <w:bCs/>
          <w:sz w:val="24"/>
        </w:rPr>
      </w:pPr>
      <w:r>
        <w:rPr>
          <w:rFonts w:cs="Times New Roman" w:ascii="Times New Roman" w:hAnsi="Times New Roman"/>
          <w:b/>
          <w:bCs/>
          <w:sz w:val="24"/>
        </w:rPr>
        <w:t xml:space="preserve">This case has been moved to the same judge presiding in </w:t>
      </w:r>
      <w:r>
        <w:rPr>
          <w:rFonts w:cs="Times New Roman" w:ascii="Times New Roman" w:hAnsi="Times New Roman"/>
          <w:b/>
          <w:bCs/>
          <w:sz w:val="24"/>
          <w:u w:val="single"/>
        </w:rPr>
        <w:t>Grynberg</w:t>
      </w:r>
      <w:r>
        <w:rPr>
          <w:rFonts w:cs="Times New Roman" w:ascii="Times New Roman" w:hAnsi="Times New Roman"/>
          <w:b/>
          <w:bCs/>
          <w:sz w:val="24"/>
        </w:rPr>
        <w:t xml:space="preserve"> case in Wyoming.</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 xml:space="preserve">The Department of Justice has not decided whether to intervene in case against Enron.  </w:t>
      </w:r>
      <w:r>
        <w:rPr>
          <w:rFonts w:cs="Times New Roman" w:ascii="Times New Roman" w:hAnsi="Times New Roman"/>
          <w:b/>
          <w:bCs/>
          <w:sz w:val="24"/>
        </w:rPr>
        <w:t>The DOJ has intervened as to other defendants.</w:t>
      </w:r>
    </w:p>
    <w:p>
      <w:pPr>
        <w:pStyle w:val="Body"/>
        <w:ind w:start="0" w:end="0"/>
        <w:rPr>
          <w:rFonts w:ascii="Times New Roman" w:hAnsi="Times New Roman" w:cs="Times New Roman"/>
          <w:b/>
          <w:sz w:val="24"/>
        </w:rPr>
      </w:pPr>
      <w:r>
        <w:rPr>
          <w:rFonts w:cs="Times New Roman" w:ascii="Times New Roman" w:hAnsi="Times New Roman"/>
          <w:b/>
          <w:sz w:val="24"/>
        </w:rPr>
      </w:r>
    </w:p>
    <w:p>
      <w:pPr>
        <w:pStyle w:val="Heading1"/>
        <w:tabs>
          <w:tab w:val="clear" w:pos="720"/>
          <w:tab w:val="left" w:pos="5106" w:leader="none"/>
          <w:tab w:val="left" w:pos="7254" w:leader="none"/>
        </w:tabs>
        <w:ind w:start="0" w:end="0"/>
        <w:rPr>
          <w:i/>
          <w:i/>
          <w:iCs/>
          <w:sz w:val="24"/>
        </w:rPr>
      </w:pPr>
      <w:r>
        <w:rPr>
          <w:i/>
          <w:iCs/>
          <w:sz w:val="24"/>
        </w:rPr>
        <w:t>Garden State Paper Personal Injury Cases</w:t>
      </w:r>
    </w:p>
    <w:p>
      <w:pPr>
        <w:pStyle w:val="Normal"/>
        <w:rPr>
          <w:rFonts w:ascii="Times New Roman" w:hAnsi="Times New Roman" w:cs="Times New Roman"/>
          <w:b/>
          <w:bCs/>
          <w:i/>
          <w:i/>
          <w:iCs/>
          <w:sz w:val="24"/>
        </w:rPr>
      </w:pPr>
      <w:r>
        <w:rPr>
          <w:rFonts w:cs="Times New Roman" w:ascii="Times New Roman" w:hAnsi="Times New Roman"/>
          <w:b/>
          <w:bCs/>
          <w:i/>
          <w:iCs/>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In the last few months, Garden State Paper (“GSP”) has faced three serious personal injury cases.</w:t>
      </w:r>
      <w:r>
        <w:br w:type="page"/>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The Carlos Gines matter:  Mr. Gines was an employee of Sistec, a contractor at GSP hired to perform various maintenance duties.  Mr. Gines was trying to move some equipment when a 4,000 pound blade assembly fell on his upper thigh almost severing his leg.  Medical expenses are expected to approach $400,000.00.  Mr. Gines has hired counsel, but no lawsuit has been filed.</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The Philip Buffalo matter:  Mr. Buffalo was an employee of Penske, another contractor at GSP.  Mr. Buffalo was hit by a forklift operated by a GSP employee, resulting in serious leg and thigh injuries.  Mr. Buffalo has retained counsel, but no lawsuit has been filed.  OSHA has leveled a fine and serious citation against GSP for its employee’s actions.</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The Julio DeLeon matter:  Mr. DeLeon, an employee of New Jersey Wire (another subcontractor), sustained head injuries while attempting to remove heavy wire rolls from a wire rack.  As of this date, we do not believe Mr. DeLeon has hired counsel.</w:t>
      </w:r>
    </w:p>
    <w:p>
      <w:pPr>
        <w:pStyle w:val="Heading1"/>
        <w:rPr>
          <w:rFonts w:ascii="Times New Roman" w:hAnsi="Times New Roman" w:cs="Times New Roman"/>
          <w:b w:val="false"/>
          <w:bCs/>
          <w:sz w:val="24"/>
        </w:rPr>
      </w:pPr>
      <w:r>
        <w:rPr>
          <w:rFonts w:cs="Times New Roman"/>
          <w:b w:val="false"/>
          <w:bCs/>
          <w:sz w:val="24"/>
        </w:rPr>
      </w:r>
    </w:p>
    <w:p>
      <w:pPr>
        <w:pStyle w:val="Heading1"/>
        <w:tabs>
          <w:tab w:val="clear" w:pos="720"/>
          <w:tab w:val="left" w:pos="5106" w:leader="none"/>
          <w:tab w:val="left" w:pos="7254" w:leader="none"/>
        </w:tabs>
        <w:ind w:start="0" w:end="0"/>
        <w:rPr>
          <w:i/>
          <w:i/>
          <w:iCs/>
          <w:sz w:val="24"/>
        </w:rPr>
      </w:pPr>
      <w:r>
        <w:rPr>
          <w:i/>
          <w:iCs/>
          <w:sz w:val="24"/>
        </w:rPr>
        <w:t>John Schultes v. Enron North America Corp. and ECT Thailand Investments, Inc.</w:t>
      </w:r>
    </w:p>
    <w:p>
      <w:pPr>
        <w:pStyle w:val="BodyText"/>
        <w:rPr>
          <w:rFonts w:ascii="Times New Roman" w:hAnsi="Times New Roman" w:cs="Times New Roman"/>
          <w:sz w:val="24"/>
        </w:rPr>
      </w:pPr>
      <w:r>
        <w:rPr>
          <w:rFonts w:cs="Times New Roman" w:ascii="Times New Roman" w:hAnsi="Times New Roman"/>
          <w:sz w:val="24"/>
        </w:rPr>
        <w:t>(Cleveland Ohio State District Court)</w:t>
      </w:r>
    </w:p>
    <w:p>
      <w:pPr>
        <w:pStyle w:val="Normal"/>
        <w:jc w:val="both"/>
        <w:rPr>
          <w:rFonts w:ascii="Times New Roman" w:hAnsi="Times New Roman" w:cs="Times New Roman"/>
          <w:b/>
          <w:bCs/>
          <w:sz w:val="24"/>
        </w:rPr>
      </w:pPr>
      <w:r>
        <w:rPr>
          <w:rFonts w:cs="Times New Roman" w:ascii="Times New Roman" w:hAnsi="Times New Roman"/>
          <w:b/>
          <w:bCs/>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John Schultes is the former president of NSM.  His 8 year employment agreement was terminated by NSM Management Co., of which ECT Thailand Investments Inc. was a member.</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Schultes has sued ENA and ECT Thailand Investments for breach of contract, tortuous interference, fraud, defamation and negligent misrepresentation as a result of their involvement in Schultes’ termination.</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The Enron</w:t>
      </w:r>
      <w:r>
        <w:rPr>
          <w:rFonts w:cs="Times New Roman" w:ascii="Times New Roman" w:hAnsi="Times New Roman"/>
          <w:b/>
          <w:bCs/>
          <w:sz w:val="24"/>
        </w:rPr>
        <w:t xml:space="preserve"> entities have not yet been served.  Damages are estimated at $2-4 million.</w:t>
      </w:r>
    </w:p>
    <w:p>
      <w:pPr>
        <w:pStyle w:val="Normal"/>
        <w:jc w:val="both"/>
        <w:rPr>
          <w:rFonts w:ascii="Times New Roman" w:hAnsi="Times New Roman" w:cs="Times New Roman"/>
          <w:sz w:val="24"/>
        </w:rPr>
      </w:pPr>
      <w:r>
        <w:rPr>
          <w:rFonts w:cs="Times New Roman" w:ascii="Times New Roman" w:hAnsi="Times New Roman"/>
          <w:sz w:val="24"/>
        </w:rPr>
      </w:r>
    </w:p>
    <w:p>
      <w:pPr>
        <w:pStyle w:val="Heading1"/>
        <w:tabs>
          <w:tab w:val="clear" w:pos="720"/>
          <w:tab w:val="left" w:pos="5106" w:leader="none"/>
          <w:tab w:val="left" w:pos="7254" w:leader="none"/>
        </w:tabs>
        <w:ind w:start="0" w:end="0"/>
        <w:rPr>
          <w:i/>
          <w:i/>
          <w:iCs/>
          <w:sz w:val="24"/>
        </w:rPr>
      </w:pPr>
      <w:r>
        <w:rPr>
          <w:i/>
          <w:iCs/>
          <w:sz w:val="24"/>
        </w:rPr>
        <w:t>Michigan Power Limited Partnership/Consumer Energy</w:t>
      </w:r>
    </w:p>
    <w:p>
      <w:pPr>
        <w:pStyle w:val="Normal"/>
        <w:tabs>
          <w:tab w:val="left" w:pos="720" w:leader="none"/>
          <w:tab w:val="left" w:pos="1080" w:leader="none"/>
        </w:tabs>
        <w:ind w:hanging="1080" w:start="1080" w:end="0"/>
        <w:jc w:val="both"/>
        <w:rPr>
          <w:rFonts w:ascii="Times New Roman" w:hAnsi="Times New Roman" w:cs="Times New Roman"/>
          <w:sz w:val="24"/>
        </w:rPr>
      </w:pPr>
      <w:r>
        <w:rPr>
          <w:rFonts w:cs="Times New Roman" w:ascii="Times New Roman" w:hAnsi="Times New Roman"/>
          <w:sz w:val="24"/>
        </w:rPr>
        <w:t xml:space="preserve">(No Pending Litigation) </w:t>
      </w:r>
    </w:p>
    <w:p>
      <w:pPr>
        <w:pStyle w:val="Normal"/>
        <w:rPr>
          <w:rFonts w:ascii="Times New Roman" w:hAnsi="Times New Roman" w:cs="Times New Roman"/>
          <w:b/>
          <w:bCs/>
          <w:sz w:val="24"/>
        </w:rPr>
      </w:pPr>
      <w:r>
        <w:rPr>
          <w:rFonts w:cs="Times New Roman" w:ascii="Times New Roman" w:hAnsi="Times New Roman"/>
          <w:b/>
          <w:bCs/>
          <w:sz w:val="24"/>
        </w:rPr>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Enron and Dynegy are 50 percent owners of the Michigan Power Limited Partnership (“MPLP”).  MPLP went into service on October 1, 1995.</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MPLP provides power to consumers Energy under a PPA that ends September 20, 2030.</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In February 2001, Consumers Energy sent MPLP a letter contending that Consumer Energy overpaid MPLP $16.1 million in capacity charges from 1996 through 2000.  Enron would be responsible for half of this amount.</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Capacity rates under the PPA are to be increased annually.  The key question is whether the capacity rate increase should take place on January 1 (calendar year) or October 1 (the anniversary of the commercial operation date of the facility).</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Consumers Energy self-billed under the PPA and increased capacity rates every January 1 (calendar year).  Now Consumers Energy contends that increase was in error and that the PPA requires the capacity rate to increase every October 1.</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Representatives of MCN (the predecessor to Enron) have indicated in recent interviews that the January 1 capacity rate increases were not expected by MPLP.  Consumers Energy’s position has some merit.  MCN expected the capacity rate to increase in October and was “quite surprised” when the capacity rate increased on January 1, 1996.</w:t>
      </w:r>
    </w:p>
    <w:p>
      <w:pPr>
        <w:pStyle w:val="Normal"/>
        <w:numPr>
          <w:ilvl w:val="0"/>
          <w:numId w:val="40"/>
        </w:numPr>
        <w:jc w:val="both"/>
        <w:rPr>
          <w:rFonts w:ascii="Times New Roman" w:hAnsi="Times New Roman" w:cs="Times New Roman"/>
          <w:sz w:val="24"/>
        </w:rPr>
      </w:pPr>
      <w:r>
        <w:rPr>
          <w:rFonts w:cs="Times New Roman" w:ascii="Times New Roman" w:hAnsi="Times New Roman"/>
          <w:sz w:val="24"/>
        </w:rPr>
        <w:t xml:space="preserve">Arbitration has been threatened, but has not been commenced. </w:t>
      </w:r>
    </w:p>
    <w:p>
      <w:pPr>
        <w:pStyle w:val="Normal"/>
        <w:widowControl/>
        <w:tabs>
          <w:tab w:val="left" w:pos="720" w:leader="none"/>
          <w:tab w:val="left" w:pos="5106" w:leader="none"/>
          <w:tab w:val="left" w:pos="7254" w:leader="none"/>
        </w:tabs>
        <w:spacing w:before="60" w:after="0"/>
        <w:jc w:val="both"/>
        <w:rPr>
          <w:rFonts w:ascii="Times New Roman" w:hAnsi="Times New Roman" w:cs="Times New Roman"/>
          <w:sz w:val="24"/>
        </w:rPr>
      </w:pPr>
      <w:r>
        <w:rPr>
          <w:rFonts w:cs="Times New Roman" w:ascii="Times New Roman" w:hAnsi="Times New Roman"/>
          <w:sz w:val="24"/>
        </w:rPr>
      </w:r>
    </w:p>
    <w:p>
      <w:pPr>
        <w:pStyle w:val="Heading8"/>
        <w:ind w:hanging="0" w:start="0"/>
        <w:rPr>
          <w:rFonts w:ascii="Times New Roman" w:hAnsi="Times New Roman" w:cs="Times New Roman"/>
          <w:sz w:val="24"/>
          <w:szCs w:val="24"/>
        </w:rPr>
      </w:pPr>
      <w:r>
        <w:rPr>
          <w:rFonts w:cs="Times New Roman" w:ascii="Times New Roman" w:hAnsi="Times New Roman"/>
          <w:sz w:val="24"/>
        </w:rPr>
        <w:t>ENRON GLOBAL MARKETS LLC</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Header"/>
        <w:tabs>
          <w:tab w:val="left" w:pos="720" w:leader="none"/>
          <w:tab w:val="center" w:pos="4320" w:leader="none"/>
          <w:tab w:val="right" w:pos="8640" w:leader="none"/>
        </w:tabs>
        <w:jc w:val="both"/>
        <w:rPr>
          <w:rFonts w:ascii="Times New Roman" w:hAnsi="Times New Roman" w:cs="Times New Roman"/>
          <w:b/>
          <w:bCs/>
          <w:sz w:val="24"/>
        </w:rPr>
      </w:pPr>
      <w:r>
        <w:rPr>
          <w:rFonts w:cs="Times New Roman" w:ascii="Times New Roman" w:hAnsi="Times New Roman"/>
          <w:b/>
          <w:bCs/>
          <w:sz w:val="24"/>
        </w:rPr>
        <w:t>Coal</w:t>
      </w:r>
    </w:p>
    <w:p>
      <w:pPr>
        <w:pStyle w:val="Normal"/>
        <w:numPr>
          <w:ilvl w:val="0"/>
          <w:numId w:val="45"/>
        </w:numPr>
        <w:rPr>
          <w:rFonts w:ascii="Times New Roman" w:hAnsi="Times New Roman" w:cs="Times New Roman"/>
          <w:sz w:val="24"/>
        </w:rPr>
      </w:pPr>
      <w:r>
        <w:rPr>
          <w:rFonts w:cs="Times New Roman" w:ascii="Times New Roman" w:hAnsi="Times New Roman"/>
          <w:sz w:val="24"/>
        </w:rPr>
        <w:t xml:space="preserve">Sempra Synfuel Transaction Restructure &amp; related litigation (Wayne Gresham/Gail Brownfeld)  </w:t>
      </w:r>
    </w:p>
    <w:p>
      <w:pPr>
        <w:pStyle w:val="Normal"/>
        <w:numPr>
          <w:ilvl w:val="0"/>
          <w:numId w:val="11"/>
        </w:numPr>
        <w:rPr>
          <w:rFonts w:ascii="Times New Roman" w:hAnsi="Times New Roman" w:cs="Times New Roman"/>
          <w:sz w:val="24"/>
        </w:rPr>
      </w:pPr>
      <w:r>
        <w:rPr>
          <w:rFonts w:cs="Times New Roman" w:ascii="Times New Roman" w:hAnsi="Times New Roman"/>
          <w:sz w:val="24"/>
        </w:rPr>
        <w:t>AIG Synfuel Transaction (Wayne Gresham)</w:t>
      </w:r>
    </w:p>
    <w:p>
      <w:pPr>
        <w:pStyle w:val="Normal"/>
        <w:numPr>
          <w:ilvl w:val="0"/>
          <w:numId w:val="11"/>
        </w:numPr>
        <w:rPr>
          <w:rFonts w:ascii="Times New Roman" w:hAnsi="Times New Roman" w:cs="Times New Roman"/>
          <w:color w:val="000000"/>
          <w:sz w:val="24"/>
        </w:rPr>
      </w:pPr>
      <w:r>
        <w:rPr>
          <w:rFonts w:cs="Times New Roman" w:ascii="Times New Roman" w:hAnsi="Times New Roman"/>
          <w:color w:val="000000"/>
          <w:sz w:val="24"/>
        </w:rPr>
        <w:t>Stadtwerke Bremen Transaction (Robert Quick\Michael Schuh)</w:t>
      </w:r>
    </w:p>
    <w:p>
      <w:pPr>
        <w:pStyle w:val="Normal"/>
        <w:numPr>
          <w:ilvl w:val="0"/>
          <w:numId w:val="11"/>
        </w:numPr>
        <w:rPr>
          <w:rFonts w:ascii="Times New Roman" w:hAnsi="Times New Roman" w:cs="Times New Roman"/>
          <w:sz w:val="24"/>
        </w:rPr>
      </w:pPr>
      <w:r>
        <w:rPr>
          <w:rFonts w:cs="Times New Roman" w:ascii="Times New Roman" w:hAnsi="Times New Roman"/>
          <w:color w:val="000000"/>
          <w:sz w:val="24"/>
        </w:rPr>
        <w:t>Mitsui 10 year time charter (with option to purchase) (Robert Quick)</w:t>
      </w:r>
    </w:p>
    <w:p>
      <w:pPr>
        <w:pStyle w:val="Normal"/>
        <w:numPr>
          <w:ilvl w:val="0"/>
          <w:numId w:val="11"/>
        </w:numPr>
        <w:rPr>
          <w:rFonts w:ascii="Times New Roman" w:hAnsi="Times New Roman" w:cs="Times New Roman"/>
          <w:sz w:val="24"/>
        </w:rPr>
      </w:pPr>
      <w:r>
        <w:rPr>
          <w:rFonts w:cs="Times New Roman" w:ascii="Times New Roman" w:hAnsi="Times New Roman"/>
          <w:color w:val="000000"/>
          <w:sz w:val="24"/>
        </w:rPr>
        <w:t>Sale to Hidroelectrica del Cantabrico (Janet Wood )</w:t>
      </w:r>
    </w:p>
    <w:p>
      <w:pPr>
        <w:pStyle w:val="Normal"/>
        <w:ind w:start="360" w:end="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Emissions/Clean Energy Solutions</w:t>
      </w:r>
    </w:p>
    <w:p>
      <w:pPr>
        <w:pStyle w:val="Normal"/>
        <w:numPr>
          <w:ilvl w:val="0"/>
          <w:numId w:val="46"/>
        </w:numPr>
        <w:rPr>
          <w:rFonts w:ascii="Times New Roman" w:hAnsi="Times New Roman" w:cs="Times New Roman"/>
          <w:sz w:val="24"/>
        </w:rPr>
      </w:pPr>
      <w:r>
        <w:rPr>
          <w:rFonts w:cs="Times New Roman" w:ascii="Times New Roman" w:hAnsi="Times New Roman"/>
          <w:color w:val="000000"/>
          <w:sz w:val="24"/>
        </w:rPr>
        <w:t>Emissions Trading Contract Dispute w/ PG&amp;E (Wayne Gresham)</w:t>
      </w:r>
    </w:p>
    <w:p>
      <w:pPr>
        <w:pStyle w:val="Normal"/>
        <w:numPr>
          <w:ilvl w:val="0"/>
          <w:numId w:val="17"/>
        </w:numPr>
        <w:rPr>
          <w:rFonts w:ascii="Times New Roman" w:hAnsi="Times New Roman" w:cs="Times New Roman"/>
          <w:sz w:val="24"/>
        </w:rPr>
      </w:pPr>
      <w:r>
        <w:rPr>
          <w:rFonts w:cs="Times New Roman" w:ascii="Times New Roman" w:hAnsi="Times New Roman"/>
          <w:color w:val="000000"/>
          <w:sz w:val="24"/>
        </w:rPr>
        <w:t>Emissions Management Services w/ TVA (Wayne Gresham)</w:t>
      </w:r>
    </w:p>
    <w:p>
      <w:pPr>
        <w:pStyle w:val="Normal"/>
        <w:numPr>
          <w:ilvl w:val="0"/>
          <w:numId w:val="17"/>
        </w:numPr>
        <w:rPr>
          <w:rFonts w:ascii="Times New Roman" w:hAnsi="Times New Roman" w:cs="Times New Roman"/>
          <w:sz w:val="24"/>
        </w:rPr>
      </w:pPr>
      <w:r>
        <w:rPr>
          <w:rFonts w:cs="Times New Roman" w:ascii="Times New Roman" w:hAnsi="Times New Roman"/>
          <w:color w:val="000000"/>
          <w:sz w:val="24"/>
        </w:rPr>
        <w:t>Agreements with Mitsui Babcock re Implementation and Marketing of NoxTech Technology (Wayne Gresham/Bob Bruce)</w:t>
      </w:r>
    </w:p>
    <w:p>
      <w:pPr>
        <w:pStyle w:val="Header"/>
        <w:tabs>
          <w:tab w:val="left" w:pos="720" w:leader="none"/>
          <w:tab w:val="center" w:pos="4320" w:leader="none"/>
          <w:tab w:val="right" w:pos="864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rPr>
          <w:rFonts w:ascii="Times New Roman" w:hAnsi="Times New Roman" w:cs="Times New Roman"/>
          <w:b/>
          <w:bCs/>
          <w:sz w:val="24"/>
        </w:rPr>
      </w:pPr>
      <w:r>
        <w:rPr>
          <w:rFonts w:cs="Times New Roman" w:ascii="Times New Roman" w:hAnsi="Times New Roman"/>
          <w:b/>
          <w:bCs/>
          <w:sz w:val="24"/>
        </w:rPr>
        <w:t xml:space="preserve">Liquids/Global Products </w:t>
      </w:r>
    </w:p>
    <w:p>
      <w:pPr>
        <w:pStyle w:val="Normal"/>
        <w:numPr>
          <w:ilvl w:val="0"/>
          <w:numId w:val="47"/>
        </w:numPr>
        <w:ind w:hanging="360" w:start="720" w:end="0"/>
        <w:rPr>
          <w:rFonts w:ascii="Times New Roman" w:hAnsi="Times New Roman" w:cs="Times New Roman"/>
          <w:sz w:val="24"/>
        </w:rPr>
      </w:pPr>
      <w:r>
        <w:rPr>
          <w:rFonts w:cs="Times New Roman" w:ascii="Times New Roman" w:hAnsi="Times New Roman"/>
          <w:sz w:val="24"/>
        </w:rPr>
        <w:t>Project Ice –Due Diligence Evaluation (Alan Aronowitz/Mike Robison/John Viverito)</w:t>
      </w:r>
    </w:p>
    <w:p>
      <w:pPr>
        <w:pStyle w:val="Normal"/>
        <w:numPr>
          <w:ilvl w:val="0"/>
          <w:numId w:val="38"/>
        </w:numPr>
        <w:ind w:hanging="360" w:start="720" w:end="0"/>
        <w:rPr>
          <w:rFonts w:ascii="Times New Roman" w:hAnsi="Times New Roman" w:cs="Times New Roman"/>
          <w:sz w:val="24"/>
        </w:rPr>
      </w:pPr>
      <w:r>
        <w:rPr>
          <w:rFonts w:cs="Times New Roman" w:ascii="Times New Roman" w:hAnsi="Times New Roman"/>
          <w:sz w:val="24"/>
        </w:rPr>
        <w:t>Ethanol Offtake and Marketing Agreement – ECFC/Canadian Grain Fractions International Ltd. (Mike Robison)</w:t>
      </w:r>
    </w:p>
    <w:p>
      <w:pPr>
        <w:pStyle w:val="Normal"/>
        <w:numPr>
          <w:ilvl w:val="0"/>
          <w:numId w:val="38"/>
        </w:numPr>
        <w:ind w:hanging="360" w:start="720" w:end="0"/>
        <w:rPr>
          <w:rFonts w:ascii="Times New Roman" w:hAnsi="Times New Roman" w:cs="Times New Roman"/>
          <w:sz w:val="24"/>
        </w:rPr>
      </w:pPr>
      <w:r>
        <w:rPr>
          <w:rFonts w:cs="Times New Roman" w:ascii="Times New Roman" w:hAnsi="Times New Roman"/>
          <w:sz w:val="24"/>
        </w:rPr>
        <w:t>Star VPP Offtake Master Agreement (John Viverito) (Closed March 2)</w:t>
      </w:r>
    </w:p>
    <w:p>
      <w:pPr>
        <w:pStyle w:val="Normal"/>
        <w:numPr>
          <w:ilvl w:val="0"/>
          <w:numId w:val="38"/>
        </w:numPr>
        <w:ind w:hanging="360" w:start="720" w:end="0"/>
        <w:rPr>
          <w:rFonts w:ascii="Times New Roman" w:hAnsi="Times New Roman" w:cs="Times New Roman"/>
          <w:sz w:val="24"/>
        </w:rPr>
      </w:pPr>
      <w:r>
        <w:rPr>
          <w:rFonts w:cs="Times New Roman" w:ascii="Times New Roman" w:hAnsi="Times New Roman"/>
          <w:sz w:val="24"/>
        </w:rPr>
        <w:t>Physical Plastics Trading Start-Up (Alan Aronowitz/Mike Robison/John Viverito)</w:t>
      </w:r>
    </w:p>
    <w:p>
      <w:pPr>
        <w:pStyle w:val="Normal"/>
        <w:numPr>
          <w:ilvl w:val="0"/>
          <w:numId w:val="38"/>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Master Liquids Purchase &amp; Sale Agreement (Alan Aronowitz/John Viverito)</w:t>
      </w:r>
    </w:p>
    <w:p>
      <w:pPr>
        <w:pStyle w:val="Normal"/>
        <w:numPr>
          <w:ilvl w:val="0"/>
          <w:numId w:val="43"/>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Orion Refinery Inventory Financing (Mike Robison/John Viverito/Alan Aronowitz)</w:t>
      </w:r>
    </w:p>
    <w:p>
      <w:pPr>
        <w:pStyle w:val="Normal"/>
        <w:numPr>
          <w:ilvl w:val="0"/>
          <w:numId w:val="38"/>
        </w:numPr>
        <w:tabs>
          <w:tab w:val="left" w:pos="720" w:leader="none"/>
        </w:tabs>
        <w:ind w:hanging="420" w:start="780" w:end="0"/>
        <w:rPr>
          <w:rFonts w:ascii="Times New Roman" w:hAnsi="Times New Roman" w:cs="Times New Roman"/>
          <w:sz w:val="24"/>
        </w:rPr>
      </w:pPr>
      <w:r>
        <w:rPr>
          <w:rFonts w:cs="Times New Roman" w:ascii="Times New Roman" w:hAnsi="Times New Roman"/>
          <w:sz w:val="24"/>
        </w:rPr>
        <w:t>Project Popcorn (North Sea) (Robert Quick)</w:t>
      </w:r>
    </w:p>
    <w:p>
      <w:pPr>
        <w:pStyle w:val="Normal"/>
        <w:numPr>
          <w:ilvl w:val="0"/>
          <w:numId w:val="38"/>
        </w:numPr>
        <w:ind w:hanging="360" w:start="720" w:end="0"/>
        <w:rPr>
          <w:rFonts w:ascii="Times New Roman" w:hAnsi="Times New Roman" w:cs="Times New Roman"/>
          <w:sz w:val="24"/>
        </w:rPr>
      </w:pPr>
      <w:r>
        <w:rPr>
          <w:rFonts w:cs="Times New Roman" w:ascii="Times New Roman" w:hAnsi="Times New Roman"/>
          <w:sz w:val="24"/>
        </w:rPr>
        <w:t>First Gas Power Corporation (Philippines) – M/V Pacific Virgo/Rejection of Off Spec Cargo (Matt Lee)</w:t>
      </w:r>
    </w:p>
    <w:p>
      <w:pPr>
        <w:pStyle w:val="Normal"/>
        <w:numPr>
          <w:ilvl w:val="0"/>
          <w:numId w:val="38"/>
        </w:numPr>
        <w:ind w:hanging="360" w:start="720" w:end="0"/>
        <w:rPr>
          <w:rFonts w:ascii="Times New Roman" w:hAnsi="Times New Roman" w:cs="Times New Roman"/>
          <w:sz w:val="24"/>
        </w:rPr>
      </w:pPr>
      <w:r>
        <w:rPr>
          <w:rFonts w:cs="Times New Roman" w:ascii="Times New Roman" w:hAnsi="Times New Roman"/>
          <w:sz w:val="24"/>
        </w:rPr>
        <w:t>Project Seabreeze – Raw Make Pipeline Capacity Transfer (John Viverito)</w:t>
      </w:r>
    </w:p>
    <w:p>
      <w:pPr>
        <w:pStyle w:val="Normal"/>
        <w:numPr>
          <w:ilvl w:val="0"/>
          <w:numId w:val="38"/>
        </w:numPr>
        <w:ind w:hanging="360" w:start="720" w:end="0"/>
        <w:rPr>
          <w:rFonts w:ascii="Times New Roman" w:hAnsi="Times New Roman" w:cs="Times New Roman"/>
          <w:sz w:val="24"/>
        </w:rPr>
      </w:pPr>
      <w:r>
        <w:rPr>
          <w:rFonts w:cs="Times New Roman" w:ascii="Times New Roman" w:hAnsi="Times New Roman"/>
          <w:sz w:val="24"/>
        </w:rPr>
        <w:t>First Gas Contract – Legal Position Evaluation (Bob Williams/Alan Aronowitz/Matt Lee)</w:t>
      </w:r>
    </w:p>
    <w:p>
      <w:pPr>
        <w:pStyle w:val="Normal"/>
        <w:numPr>
          <w:ilvl w:val="0"/>
          <w:numId w:val="38"/>
        </w:numPr>
        <w:ind w:hanging="360" w:start="720" w:end="0"/>
        <w:rPr>
          <w:rFonts w:ascii="Times New Roman" w:hAnsi="Times New Roman" w:cs="Times New Roman"/>
          <w:sz w:val="24"/>
        </w:rPr>
      </w:pPr>
      <w:r>
        <w:rPr>
          <w:rFonts w:cs="Times New Roman" w:ascii="Times New Roman" w:hAnsi="Times New Roman"/>
          <w:sz w:val="24"/>
        </w:rPr>
        <w:t>Seminole Transportation &amp; Gathering, Inc. crude oil pipeline line fill purchase/sale (Mike Robison/Alan Aronowitz)</w:t>
      </w:r>
    </w:p>
    <w:p>
      <w:pPr>
        <w:pStyle w:val="Normal"/>
        <w:ind w:start="360" w:end="0"/>
        <w:rPr>
          <w:rFonts w:ascii="Times New Roman" w:hAnsi="Times New Roman" w:cs="Times New Roman"/>
          <w:b/>
          <w:bCs/>
          <w:sz w:val="24"/>
        </w:rPr>
      </w:pPr>
      <w:r>
        <w:rPr>
          <w:rFonts w:cs="Times New Roman" w:ascii="Times New Roman" w:hAnsi="Times New Roman"/>
          <w:b/>
          <w:bCs/>
          <w:sz w:val="24"/>
        </w:rPr>
      </w:r>
    </w:p>
    <w:p>
      <w:pPr>
        <w:pStyle w:val="Heading3"/>
        <w:tabs>
          <w:tab w:val="clear" w:pos="1344"/>
          <w:tab w:val="left" w:pos="5106" w:leader="none"/>
          <w:tab w:val="left" w:pos="7254" w:leader="none"/>
        </w:tabs>
        <w:ind w:hanging="360" w:start="0" w:end="0"/>
        <w:jc w:val="start"/>
        <w:rPr>
          <w:rFonts w:eastAsia="Arial Unicode MS"/>
          <w:sz w:val="24"/>
        </w:rPr>
      </w:pPr>
      <w:r>
        <w:rPr>
          <w:sz w:val="24"/>
        </w:rPr>
        <w:tab/>
        <w:t>Financial Products Trading</w:t>
      </w:r>
    </w:p>
    <w:p>
      <w:pPr>
        <w:pStyle w:val="Normal"/>
        <w:numPr>
          <w:ilvl w:val="0"/>
          <w:numId w:val="48"/>
        </w:numPr>
        <w:rPr>
          <w:rFonts w:ascii="Times New Roman" w:hAnsi="Times New Roman" w:cs="Times New Roman"/>
          <w:sz w:val="24"/>
        </w:rPr>
      </w:pPr>
      <w:r>
        <w:rPr>
          <w:rFonts w:cs="Times New Roman" w:ascii="Times New Roman" w:hAnsi="Times New Roman"/>
          <w:sz w:val="24"/>
        </w:rPr>
        <w:t>Par Forward Currency product for EOL worldwide (Sara Shackleton)</w:t>
      </w:r>
    </w:p>
    <w:p>
      <w:pPr>
        <w:pStyle w:val="Normal"/>
        <w:numPr>
          <w:ilvl w:val="0"/>
          <w:numId w:val="32"/>
        </w:numPr>
        <w:rPr>
          <w:rFonts w:ascii="Times New Roman" w:hAnsi="Times New Roman" w:cs="Times New Roman"/>
          <w:sz w:val="24"/>
        </w:rPr>
      </w:pPr>
      <w:r>
        <w:rPr>
          <w:rFonts w:cs="Times New Roman" w:ascii="Times New Roman" w:hAnsi="Times New Roman"/>
          <w:sz w:val="24"/>
        </w:rPr>
        <w:t>Global Bond Custody Agreement with Chase (Sara Shackleton)</w:t>
      </w:r>
    </w:p>
    <w:p>
      <w:pPr>
        <w:pStyle w:val="Normal"/>
        <w:numPr>
          <w:ilvl w:val="0"/>
          <w:numId w:val="32"/>
        </w:numPr>
        <w:rPr>
          <w:rFonts w:ascii="Times New Roman" w:hAnsi="Times New Roman" w:cs="Times New Roman"/>
          <w:sz w:val="24"/>
        </w:rPr>
      </w:pPr>
      <w:r>
        <w:rPr>
          <w:rFonts w:cs="Times New Roman" w:ascii="Times New Roman" w:hAnsi="Times New Roman"/>
          <w:sz w:val="24"/>
        </w:rPr>
        <w:t>Multiple electronic trading platforms for Houston, London, Tokyo (Sara Shackleton)</w:t>
      </w:r>
    </w:p>
    <w:p>
      <w:pPr>
        <w:pStyle w:val="Normal"/>
        <w:numPr>
          <w:ilvl w:val="0"/>
          <w:numId w:val="32"/>
        </w:numPr>
        <w:rPr>
          <w:rFonts w:ascii="Times New Roman" w:hAnsi="Times New Roman" w:cs="Times New Roman"/>
          <w:sz w:val="24"/>
        </w:rPr>
      </w:pPr>
      <w:r>
        <w:rPr>
          <w:rFonts w:cs="Times New Roman" w:ascii="Times New Roman" w:hAnsi="Times New Roman"/>
          <w:sz w:val="24"/>
        </w:rPr>
        <w:t>Tokyo financial products trading (Jane McBride)</w:t>
      </w:r>
    </w:p>
    <w:p>
      <w:pPr>
        <w:pStyle w:val="Normal"/>
        <w:numPr>
          <w:ilvl w:val="0"/>
          <w:numId w:val="32"/>
        </w:numPr>
        <w:rPr>
          <w:rFonts w:ascii="Times New Roman" w:hAnsi="Times New Roman" w:cs="Times New Roman"/>
          <w:sz w:val="24"/>
        </w:rPr>
      </w:pPr>
      <w:r>
        <w:rPr>
          <w:rFonts w:cs="Times New Roman" w:ascii="Times New Roman" w:hAnsi="Times New Roman"/>
          <w:sz w:val="24"/>
        </w:rPr>
        <w:t>London Equity Trading (Justin Boyd/Jonathan Marsh)</w:t>
      </w:r>
    </w:p>
    <w:p>
      <w:pPr>
        <w:pStyle w:val="Normal"/>
        <w:numPr>
          <w:ilvl w:val="0"/>
          <w:numId w:val="32"/>
        </w:numPr>
        <w:rPr>
          <w:rFonts w:ascii="Times New Roman" w:hAnsi="Times New Roman" w:cs="Times New Roman"/>
          <w:sz w:val="24"/>
        </w:rPr>
      </w:pPr>
      <w:r>
        <w:rPr>
          <w:rFonts w:cs="Times New Roman" w:ascii="Times New Roman" w:hAnsi="Times New Roman"/>
          <w:sz w:val="24"/>
        </w:rPr>
        <w:t>Singapore financial products trading (Matthias Lee)</w:t>
      </w:r>
    </w:p>
    <w:p>
      <w:pPr>
        <w:pStyle w:val="Normal"/>
        <w:numPr>
          <w:ilvl w:val="0"/>
          <w:numId w:val="32"/>
        </w:numPr>
        <w:rPr>
          <w:rFonts w:ascii="Times New Roman" w:hAnsi="Times New Roman" w:cs="Times New Roman"/>
          <w:sz w:val="24"/>
        </w:rPr>
      </w:pPr>
      <w:r>
        <w:rPr>
          <w:rFonts w:cs="Times New Roman" w:ascii="Times New Roman" w:hAnsi="Times New Roman"/>
          <w:sz w:val="24"/>
        </w:rPr>
        <w:t>Asia Equity Trading (Bob Bruce/David Minns/Jane McBride)</w:t>
      </w:r>
      <w:r>
        <w:br w:type="page"/>
      </w:r>
    </w:p>
    <w:p>
      <w:pPr>
        <w:pStyle w:val="Normal"/>
        <w:rPr>
          <w:rFonts w:ascii="Times New Roman" w:hAnsi="Times New Roman" w:cs="Times New Roman"/>
          <w:b/>
          <w:bCs/>
          <w:sz w:val="24"/>
        </w:rPr>
      </w:pPr>
      <w:r>
        <w:rPr>
          <w:rFonts w:cs="Times New Roman" w:ascii="Times New Roman" w:hAnsi="Times New Roman"/>
          <w:b/>
          <w:bCs/>
          <w:sz w:val="24"/>
        </w:rPr>
      </w:r>
    </w:p>
    <w:p>
      <w:pPr>
        <w:pStyle w:val="Normal"/>
        <w:rPr>
          <w:rFonts w:ascii="Times New Roman" w:hAnsi="Times New Roman" w:cs="Times New Roman"/>
          <w:b/>
          <w:bCs/>
          <w:sz w:val="24"/>
        </w:rPr>
      </w:pPr>
      <w:r>
        <w:rPr>
          <w:rFonts w:cs="Times New Roman" w:ascii="Times New Roman" w:hAnsi="Times New Roman"/>
          <w:b/>
          <w:bCs/>
          <w:sz w:val="24"/>
        </w:rPr>
        <w:t>Freight Markets</w:t>
      </w:r>
    </w:p>
    <w:p>
      <w:pPr>
        <w:pStyle w:val="Normal"/>
        <w:numPr>
          <w:ilvl w:val="1"/>
          <w:numId w:val="43"/>
        </w:numPr>
        <w:tabs>
          <w:tab w:val="left" w:pos="360" w:leader="none"/>
          <w:tab w:val="left" w:pos="720" w:leader="none"/>
        </w:tabs>
        <w:ind w:hanging="1140" w:start="1500" w:end="0"/>
        <w:rPr>
          <w:rFonts w:ascii="Times New Roman" w:hAnsi="Times New Roman" w:cs="Times New Roman"/>
          <w:sz w:val="24"/>
        </w:rPr>
      </w:pPr>
      <w:r>
        <w:rPr>
          <w:rFonts w:cs="Times New Roman" w:ascii="Times New Roman" w:hAnsi="Times New Roman"/>
          <w:sz w:val="24"/>
        </w:rPr>
        <w:t>Transportation Capacity Trading Start-up (Alan Aronowitz/Randy Young)</w:t>
      </w:r>
    </w:p>
    <w:p>
      <w:pPr>
        <w:pStyle w:val="Normal"/>
        <w:numPr>
          <w:ilvl w:val="1"/>
          <w:numId w:val="43"/>
        </w:numPr>
        <w:tabs>
          <w:tab w:val="left" w:pos="360" w:leader="none"/>
          <w:tab w:val="left" w:pos="720" w:leader="none"/>
        </w:tabs>
        <w:ind w:hanging="1140" w:start="1500" w:end="0"/>
        <w:rPr>
          <w:rFonts w:ascii="Times New Roman" w:hAnsi="Times New Roman" w:cs="Times New Roman"/>
          <w:sz w:val="24"/>
        </w:rPr>
      </w:pPr>
      <w:r>
        <w:rPr>
          <w:rFonts w:cs="Times New Roman" w:ascii="Times New Roman" w:hAnsi="Times New Roman"/>
          <w:sz w:val="24"/>
        </w:rPr>
        <w:t>WebModal Acquisition &amp; Integration (Jim Grace/Randy Young)</w:t>
      </w:r>
    </w:p>
    <w:p>
      <w:pPr>
        <w:pStyle w:val="Normal"/>
        <w:numPr>
          <w:ilvl w:val="1"/>
          <w:numId w:val="43"/>
        </w:numPr>
        <w:tabs>
          <w:tab w:val="left" w:pos="360" w:leader="none"/>
          <w:tab w:val="left" w:pos="720" w:leader="none"/>
        </w:tabs>
        <w:ind w:hanging="360" w:start="720" w:end="-720"/>
        <w:rPr>
          <w:rFonts w:ascii="Times New Roman" w:hAnsi="Times New Roman" w:cs="Times New Roman"/>
          <w:sz w:val="24"/>
        </w:rPr>
      </w:pPr>
      <w:r>
        <w:rPr>
          <w:rFonts w:cs="Times New Roman" w:ascii="Times New Roman" w:hAnsi="Times New Roman"/>
          <w:sz w:val="24"/>
        </w:rPr>
        <w:t>Federal freight forwarders and related license applications filed (Alan Aronowitz/Randy Young)</w:t>
      </w:r>
    </w:p>
    <w:p>
      <w:pPr>
        <w:pStyle w:val="Normal"/>
        <w:numPr>
          <w:ilvl w:val="1"/>
          <w:numId w:val="43"/>
        </w:numPr>
        <w:tabs>
          <w:tab w:val="left" w:pos="360" w:leader="none"/>
          <w:tab w:val="left" w:pos="720" w:leader="none"/>
        </w:tabs>
        <w:ind w:hanging="1140" w:start="1500" w:end="0"/>
        <w:rPr>
          <w:rFonts w:ascii="Times New Roman" w:hAnsi="Times New Roman" w:cs="Times New Roman"/>
          <w:sz w:val="24"/>
        </w:rPr>
      </w:pPr>
      <w:r>
        <w:rPr>
          <w:rFonts w:cs="Times New Roman" w:ascii="Times New Roman" w:hAnsi="Times New Roman"/>
          <w:sz w:val="24"/>
        </w:rPr>
        <w:t>Development of trading contract forms (Alan Aronowitz/Randy Young)</w:t>
      </w:r>
    </w:p>
    <w:p>
      <w:pPr>
        <w:pStyle w:val="Normal"/>
        <w:tabs>
          <w:tab w:val="left" w:pos="360" w:leader="none"/>
          <w:tab w:val="left" w:pos="720" w:leader="none"/>
        </w:tabs>
        <w:rPr>
          <w:rFonts w:ascii="Times New Roman" w:hAnsi="Times New Roman" w:cs="Times New Roman"/>
          <w:sz w:val="24"/>
        </w:rPr>
      </w:pPr>
      <w:r>
        <w:rPr>
          <w:rFonts w:cs="Times New Roman" w:ascii="Times New Roman" w:hAnsi="Times New Roman"/>
          <w:sz w:val="24"/>
        </w:rPr>
      </w:r>
    </w:p>
    <w:p>
      <w:pPr>
        <w:pStyle w:val="Normal"/>
        <w:keepNext w:val="true"/>
        <w:rPr>
          <w:rFonts w:ascii="Times New Roman" w:hAnsi="Times New Roman" w:cs="Times New Roman"/>
          <w:b/>
          <w:bCs/>
          <w:sz w:val="24"/>
        </w:rPr>
      </w:pPr>
      <w:r>
        <w:rPr>
          <w:rFonts w:cs="Times New Roman" w:ascii="Times New Roman" w:hAnsi="Times New Roman"/>
          <w:b/>
          <w:bCs/>
          <w:sz w:val="24"/>
        </w:rPr>
        <w:t xml:space="preserve">Agriculture </w:t>
      </w:r>
    </w:p>
    <w:p>
      <w:pPr>
        <w:pStyle w:val="Normal"/>
        <w:numPr>
          <w:ilvl w:val="0"/>
          <w:numId w:val="49"/>
        </w:numPr>
        <w:rPr>
          <w:rFonts w:ascii="Times New Roman" w:hAnsi="Times New Roman" w:cs="Times New Roman"/>
          <w:sz w:val="24"/>
        </w:rPr>
      </w:pPr>
      <w:r>
        <w:rPr>
          <w:rFonts w:cs="Times New Roman" w:ascii="Times New Roman" w:hAnsi="Times New Roman"/>
          <w:sz w:val="24"/>
        </w:rPr>
        <w:t>Early/mid-April 2001 roll-out of "softs" swap products on EOL (Bob Bruce)</w:t>
      </w:r>
    </w:p>
    <w:p>
      <w:pPr>
        <w:pStyle w:val="Normal"/>
        <w:numPr>
          <w:ilvl w:val="0"/>
          <w:numId w:val="5"/>
        </w:numPr>
        <w:rPr>
          <w:rFonts w:ascii="Times New Roman" w:hAnsi="Times New Roman" w:cs="Times New Roman"/>
          <w:sz w:val="24"/>
        </w:rPr>
      </w:pPr>
      <w:r>
        <w:rPr>
          <w:rFonts w:cs="Times New Roman" w:ascii="Times New Roman" w:hAnsi="Times New Roman"/>
          <w:sz w:val="24"/>
        </w:rPr>
        <w:t>Monitor pending CFTC rules relating to new definition of "agricultural commodity"; coordinate with Regulatory/Pubic Affairs in CFTC comment process (Bob Bruce)</w:t>
      </w:r>
    </w:p>
    <w:p>
      <w:pPr>
        <w:pStyle w:val="Normal"/>
        <w:numPr>
          <w:ilvl w:val="0"/>
          <w:numId w:val="5"/>
        </w:numPr>
        <w:ind w:hanging="360" w:start="720" w:end="-720"/>
        <w:rPr>
          <w:rFonts w:ascii="Times New Roman" w:hAnsi="Times New Roman" w:cs="Times New Roman"/>
          <w:sz w:val="24"/>
        </w:rPr>
      </w:pPr>
      <w:r>
        <w:rPr>
          <w:rFonts w:cs="Times New Roman" w:ascii="Times New Roman" w:hAnsi="Times New Roman"/>
          <w:sz w:val="24"/>
        </w:rPr>
        <w:t>Develop Chinese Wall policy for “softs” futures commission merchant business (Bob Bruce)</w:t>
      </w:r>
    </w:p>
    <w:p>
      <w:pPr>
        <w:pStyle w:val="Normal"/>
        <w:numPr>
          <w:ilvl w:val="0"/>
          <w:numId w:val="5"/>
        </w:numPr>
        <w:rPr>
          <w:rFonts w:ascii="Times New Roman" w:hAnsi="Times New Roman" w:cs="Times New Roman"/>
          <w:sz w:val="24"/>
        </w:rPr>
      </w:pPr>
      <w:r>
        <w:rPr>
          <w:rFonts w:cs="Times New Roman" w:ascii="Times New Roman" w:hAnsi="Times New Roman"/>
          <w:sz w:val="24"/>
        </w:rPr>
        <w:t>Structuring of long-dated grains transactions (Bob Bruce)</w:t>
      </w:r>
    </w:p>
    <w:p>
      <w:pPr>
        <w:pStyle w:val="Normal"/>
        <w:numPr>
          <w:ilvl w:val="0"/>
          <w:numId w:val="5"/>
        </w:numPr>
        <w:rPr>
          <w:rFonts w:ascii="Times New Roman" w:hAnsi="Times New Roman" w:cs="Times New Roman"/>
          <w:sz w:val="24"/>
        </w:rPr>
      </w:pPr>
      <w:r>
        <w:rPr>
          <w:rFonts w:cs="Times New Roman" w:ascii="Times New Roman" w:hAnsi="Times New Roman"/>
          <w:sz w:val="24"/>
        </w:rPr>
        <w:t>Survey of European jurisdictions on agricultural derivatives (Paul Simons)</w:t>
      </w:r>
    </w:p>
    <w:p>
      <w:pPr>
        <w:pStyle w:val="Header"/>
        <w:tabs>
          <w:tab w:val="left" w:pos="720" w:leader="none"/>
          <w:tab w:val="center" w:pos="4320" w:leader="none"/>
          <w:tab w:val="right" w:pos="8640" w:leader="none"/>
        </w:tabs>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bCs/>
          <w:sz w:val="24"/>
        </w:rPr>
      </w:pPr>
      <w:r>
        <w:rPr>
          <w:rFonts w:cs="Times New Roman" w:ascii="Times New Roman" w:hAnsi="Times New Roman"/>
          <w:b/>
          <w:bCs/>
          <w:sz w:val="24"/>
        </w:rPr>
        <w:t xml:space="preserve">Weather </w:t>
      </w:r>
    </w:p>
    <w:p>
      <w:pPr>
        <w:pStyle w:val="Normal"/>
        <w:autoSpaceDE w:val="false"/>
        <w:spacing w:lineRule="atLeast" w:line="240"/>
        <w:ind w:hanging="360" w:start="720" w:end="0"/>
        <w:rPr>
          <w:rFonts w:ascii="Times New Roman" w:hAnsi="Times New Roman" w:cs="Times New Roman"/>
          <w:color w:val="000000"/>
          <w:sz w:val="24"/>
          <w:szCs w:val="22"/>
        </w:rPr>
      </w:pPr>
      <w:r>
        <w:rPr>
          <w:rFonts w:cs="Times New Roman" w:ascii="Times New Roman" w:hAnsi="Times New Roman"/>
          <w:color w:val="000000"/>
          <w:sz w:val="24"/>
          <w:szCs w:val="22"/>
        </w:rPr>
        <w:t>1.</w:t>
        <w:tab/>
        <w:t>Revise EOL GTCs to enable ENA to trade worldwide sites (Brent Hendry)</w:t>
      </w:r>
    </w:p>
    <w:p>
      <w:pPr>
        <w:pStyle w:val="Normal"/>
        <w:autoSpaceDE w:val="false"/>
        <w:spacing w:lineRule="atLeast" w:line="240"/>
        <w:ind w:hanging="360" w:start="720" w:end="0"/>
        <w:rPr>
          <w:rFonts w:ascii="Times New Roman" w:hAnsi="Times New Roman" w:cs="Times New Roman"/>
          <w:color w:val="000000"/>
          <w:sz w:val="24"/>
          <w:szCs w:val="22"/>
        </w:rPr>
      </w:pPr>
      <w:r>
        <w:rPr>
          <w:rFonts w:cs="Times New Roman" w:ascii="Times New Roman" w:hAnsi="Times New Roman"/>
          <w:color w:val="000000"/>
          <w:sz w:val="24"/>
          <w:szCs w:val="22"/>
        </w:rPr>
        <w:t>2.</w:t>
        <w:tab/>
        <w:t>Research Grant Documentation for scientific research on climate variability and change (Brent Hendry)</w:t>
      </w:r>
    </w:p>
    <w:p>
      <w:pPr>
        <w:pStyle w:val="Normal"/>
        <w:tabs>
          <w:tab w:val="left" w:pos="720" w:leader="none"/>
        </w:tabs>
        <w:autoSpaceDE w:val="false"/>
        <w:spacing w:lineRule="atLeast" w:line="240"/>
        <w:ind w:hanging="360" w:start="720" w:end="-900"/>
        <w:rPr>
          <w:rFonts w:ascii="Times New Roman" w:hAnsi="Times New Roman" w:cs="Times New Roman"/>
          <w:color w:val="000000"/>
          <w:sz w:val="24"/>
          <w:szCs w:val="22"/>
        </w:rPr>
      </w:pPr>
      <w:r>
        <w:rPr>
          <w:rFonts w:cs="Times New Roman" w:ascii="Times New Roman" w:hAnsi="Times New Roman"/>
          <w:color w:val="000000"/>
          <w:sz w:val="24"/>
          <w:szCs w:val="22"/>
        </w:rPr>
        <w:t>3.   Develop documentation for new EOL product to mirror Koch weather bond basket (Brent Hendry)</w:t>
      </w:r>
    </w:p>
    <w:p>
      <w:pPr>
        <w:pStyle w:val="Normal"/>
        <w:tabs>
          <w:tab w:val="clear" w:pos="720"/>
          <w:tab w:val="left" w:pos="360" w:leader="none"/>
        </w:tabs>
        <w:autoSpaceDE w:val="false"/>
        <w:spacing w:lineRule="atLeast" w:line="240"/>
        <w:ind w:start="360" w:end="0"/>
        <w:rPr>
          <w:rFonts w:ascii="Times New Roman" w:hAnsi="Times New Roman" w:cs="Times New Roman"/>
          <w:color w:val="000000"/>
          <w:sz w:val="24"/>
          <w:szCs w:val="22"/>
        </w:rPr>
      </w:pPr>
      <w:r>
        <w:rPr>
          <w:rFonts w:cs="Times New Roman" w:ascii="Times New Roman" w:hAnsi="Times New Roman"/>
          <w:color w:val="000000"/>
          <w:sz w:val="24"/>
          <w:szCs w:val="22"/>
        </w:rPr>
        <w:t>4.   Weather Monetization Structure (Stephen Douglas/Alan Aronowitz)</w:t>
      </w:r>
    </w:p>
    <w:p>
      <w:pPr>
        <w:pStyle w:val="Normal"/>
        <w:tabs>
          <w:tab w:val="clear" w:pos="720"/>
          <w:tab w:val="left" w:pos="360" w:leader="none"/>
        </w:tabs>
        <w:autoSpaceDE w:val="false"/>
        <w:spacing w:lineRule="atLeast" w:line="240"/>
        <w:ind w:start="360" w:end="0"/>
        <w:rPr>
          <w:rFonts w:ascii="Times New Roman" w:hAnsi="Times New Roman" w:cs="Times New Roman"/>
          <w:color w:val="000000"/>
          <w:sz w:val="24"/>
          <w:szCs w:val="22"/>
        </w:rPr>
      </w:pPr>
      <w:r>
        <w:rPr>
          <w:rFonts w:cs="Times New Roman" w:ascii="Times New Roman" w:hAnsi="Times New Roman"/>
          <w:color w:val="000000"/>
          <w:sz w:val="24"/>
          <w:szCs w:val="22"/>
        </w:rPr>
        <w:t>5.   European Weather Trading (Justin Boyd)</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Header"/>
        <w:keepNext w:val="true"/>
        <w:keepLines/>
        <w:tabs>
          <w:tab w:val="left" w:pos="360" w:leader="none"/>
          <w:tab w:val="left" w:pos="720" w:leader="none"/>
          <w:tab w:val="center" w:pos="4320" w:leader="none"/>
          <w:tab w:val="right" w:pos="8640" w:leader="none"/>
        </w:tabs>
        <w:rPr>
          <w:rFonts w:ascii="Times New Roman" w:hAnsi="Times New Roman" w:cs="Times New Roman"/>
          <w:sz w:val="24"/>
        </w:rPr>
      </w:pPr>
      <w:r>
        <w:rPr>
          <w:rFonts w:cs="Times New Roman" w:ascii="Times New Roman" w:hAnsi="Times New Roman"/>
          <w:b/>
          <w:bCs/>
          <w:sz w:val="24"/>
        </w:rPr>
        <w:t xml:space="preserve">Insurance (Global Risk Markets) </w:t>
      </w:r>
    </w:p>
    <w:p>
      <w:pPr>
        <w:pStyle w:val="Normal"/>
        <w:keepNext w:val="true"/>
        <w:keepLines/>
        <w:numPr>
          <w:ilvl w:val="0"/>
          <w:numId w:val="50"/>
        </w:numPr>
        <w:tabs>
          <w:tab w:val="left" w:pos="360" w:leader="none"/>
          <w:tab w:val="left" w:pos="720" w:leader="none"/>
        </w:tabs>
        <w:ind w:hanging="0" w:start="360" w:end="0"/>
        <w:rPr>
          <w:rFonts w:ascii="Times New Roman" w:hAnsi="Times New Roman" w:cs="Times New Roman"/>
          <w:sz w:val="24"/>
        </w:rPr>
      </w:pPr>
      <w:r>
        <w:rPr>
          <w:rFonts w:cs="Times New Roman" w:ascii="Times New Roman" w:hAnsi="Times New Roman"/>
          <w:sz w:val="24"/>
        </w:rPr>
        <w:t>Enron Re (development projects)</w:t>
      </w:r>
    </w:p>
    <w:p>
      <w:pPr>
        <w:pStyle w:val="Normal"/>
        <w:keepNext w:val="true"/>
        <w:keepLines/>
        <w:numPr>
          <w:ilvl w:val="0"/>
          <w:numId w:val="8"/>
        </w:numPr>
        <w:tabs>
          <w:tab w:val="clear" w:pos="720"/>
          <w:tab w:val="left" w:pos="360" w:leader="none"/>
        </w:tabs>
        <w:ind w:hanging="0" w:start="360" w:end="0"/>
        <w:rPr>
          <w:rFonts w:ascii="Times New Roman" w:hAnsi="Times New Roman" w:cs="Times New Roman"/>
          <w:sz w:val="24"/>
        </w:rPr>
      </w:pPr>
      <w:r>
        <w:rPr>
          <w:rFonts w:cs="Times New Roman" w:ascii="Times New Roman" w:hAnsi="Times New Roman"/>
          <w:sz w:val="24"/>
        </w:rPr>
        <w:t>R</w:t>
      </w:r>
      <w:r>
        <w:rPr>
          <w:rFonts w:cs="Times New Roman" w:ascii="Times New Roman" w:hAnsi="Times New Roman"/>
          <w:sz w:val="24"/>
          <w:vertAlign w:val="superscript"/>
        </w:rPr>
        <w:t xml:space="preserve">2 </w:t>
      </w:r>
      <w:r>
        <w:rPr>
          <w:rFonts w:cs="Times New Roman" w:ascii="Times New Roman" w:hAnsi="Times New Roman"/>
          <w:sz w:val="24"/>
        </w:rPr>
        <w:t>Limited (capitalization of Bermuda transformer) (Ned Crady)</w:t>
      </w:r>
    </w:p>
    <w:p>
      <w:pPr>
        <w:pStyle w:val="Normal"/>
        <w:keepNext w:val="true"/>
        <w:keepLines/>
        <w:numPr>
          <w:ilvl w:val="0"/>
          <w:numId w:val="8"/>
        </w:numPr>
        <w:tabs>
          <w:tab w:val="left" w:pos="360" w:leader="none"/>
          <w:tab w:val="left" w:pos="720" w:leader="none"/>
        </w:tabs>
        <w:ind w:hanging="1800" w:start="2160" w:end="0"/>
        <w:rPr>
          <w:rFonts w:ascii="Times New Roman" w:hAnsi="Times New Roman" w:cs="Times New Roman"/>
          <w:sz w:val="24"/>
        </w:rPr>
      </w:pPr>
      <w:r>
        <w:rPr>
          <w:rFonts w:cs="Times New Roman" w:ascii="Times New Roman" w:hAnsi="Times New Roman"/>
          <w:sz w:val="24"/>
        </w:rPr>
        <w:t>Contingent Call Option Product (Brent Hendry)</w:t>
      </w:r>
    </w:p>
    <w:p>
      <w:pPr>
        <w:pStyle w:val="Normal"/>
        <w:keepNext w:val="true"/>
        <w:keepLines/>
        <w:numPr>
          <w:ilvl w:val="0"/>
          <w:numId w:val="44"/>
        </w:numPr>
        <w:tabs>
          <w:tab w:val="left" w:pos="720" w:leader="none"/>
        </w:tabs>
        <w:ind w:hanging="0" w:start="360" w:end="0"/>
        <w:rPr>
          <w:rFonts w:ascii="Times New Roman" w:hAnsi="Times New Roman" w:cs="Times New Roman"/>
          <w:sz w:val="24"/>
        </w:rPr>
      </w:pPr>
      <w:r>
        <w:rPr>
          <w:rFonts w:cs="Times New Roman" w:ascii="Times New Roman" w:hAnsi="Times New Roman"/>
          <w:sz w:val="24"/>
        </w:rPr>
        <w:t>Insolvent Debt Claims Trading (Alan Aronowitz/Ned Crady/Janet Wood)</w:t>
      </w:r>
    </w:p>
    <w:p>
      <w:pPr>
        <w:pStyle w:val="Normal"/>
        <w:keepNext w:val="true"/>
        <w:keepLines/>
        <w:numPr>
          <w:ilvl w:val="0"/>
          <w:numId w:val="44"/>
        </w:numPr>
        <w:tabs>
          <w:tab w:val="left" w:pos="720" w:leader="none"/>
        </w:tabs>
        <w:ind w:hanging="1800" w:start="2160" w:end="0"/>
        <w:rPr>
          <w:rFonts w:ascii="Times New Roman" w:hAnsi="Times New Roman" w:cs="Times New Roman"/>
          <w:sz w:val="24"/>
        </w:rPr>
      </w:pPr>
      <w:r>
        <w:rPr>
          <w:rFonts w:cs="Times New Roman" w:ascii="Times New Roman" w:hAnsi="Times New Roman"/>
          <w:sz w:val="24"/>
        </w:rPr>
        <w:t>Project Passport (pre-pay fixed leg of crude oil hedge) (Ned Crady)</w:t>
      </w:r>
    </w:p>
    <w:p>
      <w:pPr>
        <w:pStyle w:val="Normal"/>
        <w:keepNext w:val="true"/>
        <w:keepLines/>
        <w:rPr>
          <w:rFonts w:ascii="Times New Roman" w:hAnsi="Times New Roman" w:cs="Times New Roman"/>
          <w:sz w:val="24"/>
        </w:rPr>
      </w:pPr>
      <w:r>
        <w:rPr>
          <w:rFonts w:cs="Times New Roman" w:ascii="Times New Roman" w:hAnsi="Times New Roman"/>
          <w:sz w:val="24"/>
        </w:rPr>
      </w:r>
    </w:p>
    <w:p>
      <w:pPr>
        <w:pStyle w:val="Heading2"/>
        <w:ind w:start="0" w:end="0"/>
        <w:rPr>
          <w:rFonts w:eastAsia="Arial Unicode MS"/>
          <w:b/>
          <w:bCs/>
          <w:sz w:val="24"/>
        </w:rPr>
      </w:pPr>
      <w:r>
        <w:rPr>
          <w:b/>
          <w:bCs/>
          <w:sz w:val="24"/>
        </w:rPr>
        <w:t>LNG/Caribbean</w:t>
      </w:r>
    </w:p>
    <w:p>
      <w:pPr>
        <w:pStyle w:val="Normal"/>
        <w:numPr>
          <w:ilvl w:val="0"/>
          <w:numId w:val="51"/>
        </w:numPr>
        <w:ind w:hanging="360" w:start="720" w:end="0"/>
        <w:rPr>
          <w:rFonts w:ascii="Times New Roman" w:hAnsi="Times New Roman" w:cs="Times New Roman"/>
          <w:sz w:val="24"/>
        </w:rPr>
      </w:pPr>
      <w:r>
        <w:rPr>
          <w:rFonts w:cs="Times New Roman" w:ascii="Times New Roman" w:hAnsi="Times New Roman"/>
          <w:sz w:val="24"/>
        </w:rPr>
        <w:t>Jose, Venezuela LNG Export Facility (Ned Crady/Dan Rogers)</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LNG Sale to El Paso Marketing [Elba Island, Georgia Receiving Terminal] (Dan Rogers)</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 xml:space="preserve">Trinidad LNG Supply to Elba Island (Repsol) (Dan Rogers/Robert Quick) </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EcoElectrica [Puerto Rico] LNG Receiving &amp; Regasification Terminal/Power Plant (Coralina Rivera)</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EcoElectrica [Puerto Rico] LNG Receiving Terminal Expansion/Gas Distribution (Coralina Rivera)</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Sale of Progasco [Puerto Rico] (Coralina Rivera)</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Bahamas LNG Receiving Terminal/Export Pipeline (Ned Crady)</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South Florida [Tampa] LNG Receiving Terminal (Ned Crady)</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US West Coast Receiving Terminal (Ned Crady)</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Spain (Arcos) LNG Fuel Supply/Transportation (Robert Quick/Dan Rogers/Matt Lee)</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Dominican Republic LNG Receiving Terminal/Power Plant (Coralina Rivera)</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Dabhol IPP Phase II LNG Fuel Supply &amp; Fuel Management (Dan Rogers)</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Australia LNG Fuel Origination/Merchant Trading (Dan Rogers/Matt Lee)</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Japan LNG Receiving Terminal (Dan Rogers/Matt Lee)</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AdGas [Abu Dhabi] Mid-Term LNG Fuel Origination/Merchant Trading (Dan Rogers)</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Spot LNG Fuel Origination/Merchant Trading (Dan Rogers/Robert Quick/Matt Lee/Coralina Rivera)</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Domestic [US] LNG Import Matters (Nancy Corbet)</w:t>
      </w:r>
    </w:p>
    <w:p>
      <w:pPr>
        <w:pStyle w:val="Normal"/>
        <w:numPr>
          <w:ilvl w:val="0"/>
          <w:numId w:val="3"/>
        </w:numPr>
        <w:ind w:hanging="360" w:start="720" w:end="-720"/>
        <w:rPr>
          <w:rFonts w:ascii="Times New Roman" w:hAnsi="Times New Roman" w:cs="Times New Roman"/>
          <w:sz w:val="24"/>
        </w:rPr>
      </w:pPr>
      <w:r>
        <w:rPr>
          <w:rFonts w:cs="Times New Roman" w:ascii="Times New Roman" w:hAnsi="Times New Roman"/>
          <w:sz w:val="24"/>
        </w:rPr>
        <w:t>Nigeria LNG Master Spot LNG Sale &amp; Purchase Agreement (Dan Rogers/Robert Quick)</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Enron LNG E-Trading Platform (Dan Rogers)</w:t>
      </w:r>
    </w:p>
    <w:p>
      <w:pPr>
        <w:pStyle w:val="Normal"/>
        <w:numPr>
          <w:ilvl w:val="0"/>
          <w:numId w:val="3"/>
        </w:numPr>
        <w:ind w:hanging="360" w:start="720" w:end="0"/>
        <w:rPr>
          <w:rFonts w:ascii="Times New Roman" w:hAnsi="Times New Roman" w:cs="Times New Roman"/>
          <w:sz w:val="24"/>
        </w:rPr>
      </w:pPr>
      <w:r>
        <w:rPr>
          <w:rFonts w:cs="Times New Roman" w:ascii="Times New Roman" w:hAnsi="Times New Roman"/>
          <w:sz w:val="24"/>
        </w:rPr>
        <w:t>Trinidad – BHP Reserve Standstill Agmt. w/ EOG (Ned Crady)</w:t>
      </w:r>
    </w:p>
    <w:p>
      <w:pPr>
        <w:pStyle w:val="Header"/>
        <w:tabs>
          <w:tab w:val="left" w:pos="720" w:leader="none"/>
          <w:tab w:val="center" w:pos="4320" w:leader="none"/>
          <w:tab w:val="right" w:pos="8640" w:leader="none"/>
        </w:tabs>
        <w:jc w:val="both"/>
        <w:rPr>
          <w:rFonts w:ascii="Times New Roman" w:hAnsi="Times New Roman" w:cs="Times New Roman"/>
          <w:sz w:val="24"/>
        </w:rPr>
      </w:pPr>
      <w:r>
        <w:rPr>
          <w:rFonts w:cs="Times New Roman" w:ascii="Times New Roman" w:hAnsi="Times New Roman"/>
          <w:sz w:val="24"/>
        </w:rPr>
      </w:r>
    </w:p>
    <w:p>
      <w:pPr>
        <w:pStyle w:val="Header"/>
        <w:tabs>
          <w:tab w:val="left" w:pos="720" w:leader="none"/>
          <w:tab w:val="center" w:pos="4320" w:leader="none"/>
          <w:tab w:val="right" w:pos="8640" w:leader="none"/>
        </w:tabs>
        <w:jc w:val="both"/>
        <w:rPr>
          <w:rFonts w:ascii="Times New Roman" w:hAnsi="Times New Roman" w:cs="Times New Roman"/>
          <w:sz w:val="24"/>
        </w:rPr>
      </w:pPr>
      <w:r>
        <w:rPr>
          <w:rFonts w:cs="Times New Roman" w:ascii="Times New Roman" w:hAnsi="Times New Roman"/>
          <w:sz w:val="24"/>
        </w:rPr>
      </w:r>
    </w:p>
    <w:p>
      <w:pPr>
        <w:pStyle w:val="Heading"/>
        <w:tabs>
          <w:tab w:val="clear" w:pos="720"/>
          <w:tab w:val="left" w:pos="2745" w:leader="none"/>
        </w:tabs>
        <w:rPr>
          <w:rFonts w:ascii="Times New Roman" w:hAnsi="Times New Roman" w:cs="Times New Roman"/>
        </w:rPr>
      </w:pPr>
      <w:r>
        <w:rPr>
          <w:rFonts w:cs="Times New Roman" w:ascii="Times New Roman" w:hAnsi="Times New Roman"/>
        </w:rPr>
        <w:t>Enron Industrial Markets LLC</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Heading1"/>
        <w:tabs>
          <w:tab w:val="clear" w:pos="720"/>
          <w:tab w:val="left" w:pos="360" w:leader="none"/>
          <w:tab w:val="left" w:pos="2745" w:leader="none"/>
          <w:tab w:val="left" w:pos="5106" w:leader="none"/>
          <w:tab w:val="left" w:pos="7254" w:leader="none"/>
        </w:tabs>
        <w:ind w:start="0" w:end="0"/>
        <w:rPr>
          <w:sz w:val="24"/>
        </w:rPr>
      </w:pPr>
      <w:r>
        <w:rPr>
          <w:b w:val="false"/>
          <w:bCs/>
          <w:sz w:val="24"/>
        </w:rPr>
        <w:t>Organization</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Normal"/>
        <w:numPr>
          <w:ilvl w:val="0"/>
          <w:numId w:val="33"/>
        </w:numPr>
        <w:tabs>
          <w:tab w:val="clear" w:pos="720"/>
          <w:tab w:val="left" w:pos="2745" w:leader="none"/>
        </w:tabs>
        <w:rPr>
          <w:rFonts w:ascii="Times New Roman" w:hAnsi="Times New Roman" w:cs="Times New Roman"/>
          <w:sz w:val="24"/>
        </w:rPr>
      </w:pPr>
      <w:r>
        <w:rPr>
          <w:rFonts w:cs="Times New Roman" w:ascii="Times New Roman" w:hAnsi="Times New Roman"/>
          <w:sz w:val="24"/>
        </w:rPr>
        <w:t>Organization of Trading/Operations structures (ENA, EIM) [Julia Murray]</w:t>
      </w:r>
    </w:p>
    <w:p>
      <w:pPr>
        <w:pStyle w:val="Normal"/>
        <w:numPr>
          <w:ilvl w:val="0"/>
          <w:numId w:val="33"/>
        </w:numPr>
        <w:tabs>
          <w:tab w:val="clear" w:pos="720"/>
          <w:tab w:val="left" w:pos="2745" w:leader="none"/>
        </w:tabs>
        <w:rPr>
          <w:rFonts w:ascii="Times New Roman" w:hAnsi="Times New Roman" w:cs="Times New Roman"/>
          <w:sz w:val="24"/>
        </w:rPr>
      </w:pPr>
      <w:r>
        <w:rPr>
          <w:rFonts w:cs="Times New Roman" w:ascii="Times New Roman" w:hAnsi="Times New Roman"/>
          <w:sz w:val="24"/>
        </w:rPr>
        <w:t>Cross-Functional Support for EIM Business (Logistics, Legal, Tax, Accounting) [Julia Murray]</w:t>
      </w:r>
    </w:p>
    <w:p>
      <w:pPr>
        <w:pStyle w:val="Normal"/>
        <w:numPr>
          <w:ilvl w:val="0"/>
          <w:numId w:val="33"/>
        </w:numPr>
        <w:tabs>
          <w:tab w:val="clear" w:pos="720"/>
          <w:tab w:val="left" w:pos="2745" w:leader="none"/>
        </w:tabs>
        <w:rPr>
          <w:rFonts w:ascii="Times New Roman" w:hAnsi="Times New Roman" w:cs="Times New Roman"/>
          <w:sz w:val="24"/>
        </w:rPr>
      </w:pPr>
      <w:r>
        <w:rPr>
          <w:rFonts w:cs="Times New Roman" w:ascii="Times New Roman" w:hAnsi="Times New Roman"/>
          <w:sz w:val="24"/>
        </w:rPr>
        <w:t>Financings [Julia Murray, Dan Lyons]</w:t>
      </w:r>
    </w:p>
    <w:p>
      <w:pPr>
        <w:pStyle w:val="Normal"/>
        <w:numPr>
          <w:ilvl w:val="1"/>
          <w:numId w:val="33"/>
        </w:numPr>
        <w:tabs>
          <w:tab w:val="clear" w:pos="720"/>
          <w:tab w:val="left" w:pos="1080" w:leader="none"/>
          <w:tab w:val="left" w:pos="2745" w:leader="none"/>
        </w:tabs>
        <w:ind w:hanging="360" w:start="1080" w:end="0"/>
        <w:rPr>
          <w:rFonts w:ascii="Times New Roman" w:hAnsi="Times New Roman" w:cs="Times New Roman"/>
          <w:sz w:val="24"/>
        </w:rPr>
      </w:pPr>
      <w:r>
        <w:rPr>
          <w:rFonts w:cs="Times New Roman" w:ascii="Times New Roman" w:hAnsi="Times New Roman"/>
          <w:sz w:val="24"/>
        </w:rPr>
        <w:t>Crane financing</w:t>
      </w:r>
    </w:p>
    <w:p>
      <w:pPr>
        <w:pStyle w:val="Normal"/>
        <w:numPr>
          <w:ilvl w:val="1"/>
          <w:numId w:val="33"/>
        </w:numPr>
        <w:tabs>
          <w:tab w:val="clear" w:pos="720"/>
          <w:tab w:val="left" w:pos="1080" w:leader="none"/>
          <w:tab w:val="left" w:pos="2745" w:leader="none"/>
        </w:tabs>
        <w:ind w:hanging="1080" w:start="1800" w:end="0"/>
        <w:rPr>
          <w:rFonts w:ascii="Times New Roman" w:hAnsi="Times New Roman" w:cs="Times New Roman"/>
          <w:sz w:val="24"/>
        </w:rPr>
      </w:pPr>
      <w:r>
        <w:rPr>
          <w:rFonts w:cs="Times New Roman" w:ascii="Times New Roman" w:hAnsi="Times New Roman"/>
          <w:sz w:val="24"/>
        </w:rPr>
        <w:t>Inventory Fund</w:t>
      </w:r>
    </w:p>
    <w:p>
      <w:pPr>
        <w:pStyle w:val="Normal"/>
        <w:numPr>
          <w:ilvl w:val="1"/>
          <w:numId w:val="33"/>
        </w:numPr>
        <w:tabs>
          <w:tab w:val="clear" w:pos="720"/>
          <w:tab w:val="left" w:pos="1080" w:leader="none"/>
          <w:tab w:val="left" w:pos="2745" w:leader="none"/>
        </w:tabs>
        <w:ind w:hanging="1080" w:start="1800" w:end="0"/>
        <w:rPr>
          <w:rFonts w:ascii="Times New Roman" w:hAnsi="Times New Roman" w:cs="Times New Roman"/>
          <w:sz w:val="24"/>
        </w:rPr>
      </w:pPr>
      <w:r>
        <w:rPr>
          <w:rFonts w:cs="Times New Roman" w:ascii="Times New Roman" w:hAnsi="Times New Roman"/>
          <w:sz w:val="24"/>
        </w:rPr>
        <w:t>EIM Fund – deconsolidation vehicle</w:t>
      </w:r>
    </w:p>
    <w:p>
      <w:pPr>
        <w:pStyle w:val="Heading1"/>
        <w:tabs>
          <w:tab w:val="left" w:pos="720" w:leader="none"/>
          <w:tab w:val="left" w:pos="2745" w:leader="none"/>
          <w:tab w:val="left" w:pos="5106" w:leader="none"/>
          <w:tab w:val="left" w:pos="7254" w:leader="none"/>
        </w:tabs>
        <w:rPr>
          <w:rFonts w:ascii="Times New Roman" w:hAnsi="Times New Roman" w:cs="Times New Roman"/>
          <w:b w:val="false"/>
          <w:bCs/>
          <w:sz w:val="24"/>
        </w:rPr>
      </w:pPr>
      <w:r>
        <w:rPr>
          <w:rFonts w:cs="Times New Roman"/>
          <w:b w:val="false"/>
          <w:bCs/>
          <w:sz w:val="24"/>
        </w:rPr>
      </w:r>
    </w:p>
    <w:p>
      <w:pPr>
        <w:pStyle w:val="Heading1"/>
        <w:tabs>
          <w:tab w:val="clear" w:pos="720"/>
          <w:tab w:val="left" w:pos="360" w:leader="none"/>
          <w:tab w:val="left" w:pos="2745" w:leader="none"/>
          <w:tab w:val="left" w:pos="5106" w:leader="none"/>
          <w:tab w:val="left" w:pos="7254" w:leader="none"/>
        </w:tabs>
        <w:ind w:start="0" w:end="0"/>
        <w:rPr>
          <w:b w:val="false"/>
          <w:bCs/>
          <w:sz w:val="24"/>
        </w:rPr>
      </w:pPr>
      <w:r>
        <w:rPr>
          <w:b w:val="false"/>
          <w:bCs/>
          <w:sz w:val="24"/>
        </w:rPr>
        <w:t>Pulp &amp; Paper</w:t>
      </w:r>
    </w:p>
    <w:p>
      <w:pPr>
        <w:pStyle w:val="Normal"/>
        <w:tabs>
          <w:tab w:val="clear" w:pos="720"/>
          <w:tab w:val="left" w:pos="2745" w:leader="none"/>
        </w:tabs>
        <w:rPr>
          <w:rFonts w:ascii="Times New Roman" w:hAnsi="Times New Roman" w:cs="Times New Roman"/>
          <w:b/>
          <w:bCs/>
          <w:sz w:val="24"/>
        </w:rPr>
      </w:pPr>
      <w:r>
        <w:rPr>
          <w:rFonts w:cs="Times New Roman" w:ascii="Times New Roman" w:hAnsi="Times New Roman"/>
          <w:b/>
          <w:bCs/>
          <w:sz w:val="24"/>
        </w:rPr>
      </w:r>
    </w:p>
    <w:p>
      <w:pPr>
        <w:pStyle w:val="Normal"/>
        <w:numPr>
          <w:ilvl w:val="0"/>
          <w:numId w:val="25"/>
        </w:numPr>
        <w:tabs>
          <w:tab w:val="left" w:pos="720" w:leader="none"/>
          <w:tab w:val="left" w:pos="2745" w:leader="none"/>
        </w:tabs>
        <w:ind w:hanging="360" w:start="720" w:end="0"/>
        <w:rPr>
          <w:rFonts w:ascii="Times New Roman" w:hAnsi="Times New Roman" w:cs="Times New Roman"/>
          <w:sz w:val="24"/>
        </w:rPr>
      </w:pPr>
      <w:r>
        <w:rPr>
          <w:rFonts w:cs="Times New Roman" w:ascii="Times New Roman" w:hAnsi="Times New Roman"/>
          <w:sz w:val="24"/>
        </w:rPr>
        <w:t>Mergers &amp; Acquisitions/Originations [Peter del Vecchio]</w:t>
      </w:r>
    </w:p>
    <w:p>
      <w:pPr>
        <w:pStyle w:val="Normal"/>
        <w:numPr>
          <w:ilvl w:val="0"/>
          <w:numId w:val="21"/>
        </w:numPr>
        <w:tabs>
          <w:tab w:val="left" w:pos="720" w:leader="none"/>
        </w:tabs>
        <w:ind w:hanging="360" w:start="1080" w:end="0"/>
        <w:rPr>
          <w:rFonts w:ascii="Times New Roman" w:hAnsi="Times New Roman" w:cs="Times New Roman"/>
          <w:sz w:val="24"/>
        </w:rPr>
      </w:pPr>
      <w:r>
        <w:rPr>
          <w:rFonts w:cs="Times New Roman" w:ascii="Times New Roman" w:hAnsi="Times New Roman"/>
          <w:sz w:val="24"/>
        </w:rPr>
        <w:t>Project Crane (Purchase Price $360 MM) – Closing expected 3/30/01</w:t>
      </w:r>
    </w:p>
    <w:p>
      <w:pPr>
        <w:pStyle w:val="Normal"/>
        <w:numPr>
          <w:ilvl w:val="0"/>
          <w:numId w:val="21"/>
        </w:numPr>
        <w:ind w:hanging="360" w:start="1080" w:end="0"/>
        <w:rPr>
          <w:rFonts w:ascii="Times New Roman" w:hAnsi="Times New Roman" w:cs="Times New Roman"/>
          <w:sz w:val="24"/>
        </w:rPr>
      </w:pPr>
      <w:r>
        <w:rPr>
          <w:rFonts w:cs="Times New Roman" w:ascii="Times New Roman" w:hAnsi="Times New Roman"/>
          <w:sz w:val="24"/>
        </w:rPr>
        <w:t>Papier Masson Ltee. (PML): Sale of Enron 28% equity interest [Peter Keohane]</w:t>
      </w:r>
    </w:p>
    <w:p>
      <w:pPr>
        <w:pStyle w:val="Normal"/>
        <w:numPr>
          <w:ilvl w:val="0"/>
          <w:numId w:val="21"/>
        </w:numPr>
        <w:ind w:hanging="360" w:start="1080" w:end="0"/>
        <w:rPr>
          <w:rFonts w:ascii="Times New Roman" w:hAnsi="Times New Roman" w:cs="Times New Roman"/>
          <w:sz w:val="24"/>
        </w:rPr>
      </w:pPr>
      <w:r>
        <w:rPr>
          <w:rFonts w:cs="Times New Roman" w:ascii="Times New Roman" w:hAnsi="Times New Roman"/>
          <w:sz w:val="24"/>
        </w:rPr>
        <w:t>Georgia Pacific Lumber Inventory Risk Management</w:t>
      </w:r>
    </w:p>
    <w:p>
      <w:pPr>
        <w:pStyle w:val="Normal"/>
        <w:numPr>
          <w:ilvl w:val="0"/>
          <w:numId w:val="21"/>
        </w:numPr>
        <w:tabs>
          <w:tab w:val="left" w:pos="720" w:leader="none"/>
        </w:tabs>
        <w:ind w:hanging="360" w:start="1080" w:end="0"/>
        <w:rPr>
          <w:rFonts w:ascii="Times New Roman" w:hAnsi="Times New Roman" w:cs="Times New Roman"/>
          <w:sz w:val="24"/>
        </w:rPr>
      </w:pPr>
      <w:r>
        <w:rPr>
          <w:rFonts w:cs="Times New Roman" w:ascii="Times New Roman" w:hAnsi="Times New Roman"/>
          <w:sz w:val="24"/>
        </w:rPr>
        <w:t>Potlach – Greenfield tissue plant structured finance</w:t>
      </w:r>
    </w:p>
    <w:p>
      <w:pPr>
        <w:pStyle w:val="EndnoteText"/>
        <w:tabs>
          <w:tab w:val="left" w:pos="720" w:leader="none"/>
        </w:tabs>
        <w:rPr>
          <w:rFonts w:ascii="Times New Roman" w:hAnsi="Times New Roman" w:cs="Times New Roman"/>
          <w:sz w:val="24"/>
        </w:rPr>
      </w:pPr>
      <w:r>
        <w:rPr>
          <w:rFonts w:cs="Times New Roman" w:ascii="Times New Roman" w:hAnsi="Times New Roman"/>
          <w:sz w:val="24"/>
        </w:rPr>
      </w:r>
    </w:p>
    <w:p>
      <w:pPr>
        <w:pStyle w:val="Normal"/>
        <w:numPr>
          <w:ilvl w:val="0"/>
          <w:numId w:val="25"/>
        </w:numPr>
        <w:tabs>
          <w:tab w:val="left" w:pos="720" w:leader="none"/>
          <w:tab w:val="left" w:pos="2745" w:leader="none"/>
        </w:tabs>
        <w:ind w:hanging="720" w:start="1080" w:end="0"/>
        <w:rPr>
          <w:rFonts w:ascii="Times New Roman" w:hAnsi="Times New Roman" w:cs="Times New Roman"/>
          <w:sz w:val="24"/>
        </w:rPr>
      </w:pPr>
      <w:r>
        <w:rPr>
          <w:rFonts w:cs="Times New Roman" w:ascii="Times New Roman" w:hAnsi="Times New Roman"/>
          <w:sz w:val="24"/>
        </w:rPr>
        <w:t>Garden State Paper [Peter del Vecchio]</w:t>
      </w:r>
    </w:p>
    <w:p>
      <w:pPr>
        <w:pStyle w:val="Normal"/>
        <w:numPr>
          <w:ilvl w:val="0"/>
          <w:numId w:val="41"/>
        </w:numPr>
        <w:tabs>
          <w:tab w:val="clear" w:pos="720"/>
          <w:tab w:val="left" w:pos="2745" w:leader="none"/>
        </w:tabs>
        <w:ind w:hanging="360" w:start="1080" w:end="0"/>
        <w:rPr>
          <w:rFonts w:ascii="Times New Roman" w:hAnsi="Times New Roman" w:cs="Times New Roman"/>
          <w:sz w:val="24"/>
        </w:rPr>
      </w:pPr>
      <w:r>
        <w:rPr>
          <w:rFonts w:cs="Times New Roman" w:ascii="Times New Roman" w:hAnsi="Times New Roman"/>
          <w:sz w:val="24"/>
        </w:rPr>
        <w:t>Post-closing matters</w:t>
      </w:r>
    </w:p>
    <w:p>
      <w:pPr>
        <w:pStyle w:val="Normal"/>
        <w:numPr>
          <w:ilvl w:val="0"/>
          <w:numId w:val="41"/>
        </w:numPr>
        <w:tabs>
          <w:tab w:val="clear" w:pos="720"/>
          <w:tab w:val="left" w:pos="2745" w:leader="none"/>
        </w:tabs>
        <w:ind w:hanging="360" w:start="1080" w:end="0"/>
        <w:rPr>
          <w:rFonts w:ascii="Times New Roman" w:hAnsi="Times New Roman" w:cs="Times New Roman"/>
          <w:sz w:val="24"/>
        </w:rPr>
      </w:pPr>
      <w:r>
        <w:rPr>
          <w:rFonts w:cs="Times New Roman" w:ascii="Times New Roman" w:hAnsi="Times New Roman"/>
          <w:sz w:val="24"/>
        </w:rPr>
        <w:t>Operations</w:t>
      </w:r>
    </w:p>
    <w:p>
      <w:pPr>
        <w:pStyle w:val="EndnoteText"/>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745" w:leader="none"/>
        </w:tabs>
        <w:ind w:hanging="360" w:start="720" w:end="0"/>
        <w:rPr>
          <w:rFonts w:ascii="Times New Roman" w:hAnsi="Times New Roman" w:cs="Times New Roman"/>
          <w:sz w:val="24"/>
        </w:rPr>
      </w:pPr>
      <w:r>
        <w:rPr>
          <w:rFonts w:cs="Times New Roman" w:ascii="Times New Roman" w:hAnsi="Times New Roman"/>
          <w:sz w:val="24"/>
        </w:rPr>
        <w:t>3.</w:t>
        <w:tab/>
        <w:t>Physical Trading [Harry Collins]</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Heading2"/>
        <w:tabs>
          <w:tab w:val="left" w:pos="2745" w:leader="none"/>
          <w:tab w:val="left" w:pos="5106" w:leader="none"/>
          <w:tab w:val="left" w:pos="7254" w:leader="none"/>
        </w:tabs>
        <w:ind w:hanging="720" w:end="0"/>
        <w:rPr>
          <w:sz w:val="24"/>
        </w:rPr>
      </w:pPr>
      <w:r>
        <w:rPr>
          <w:sz w:val="24"/>
        </w:rPr>
        <w:t>Steel</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Normal"/>
        <w:numPr>
          <w:ilvl w:val="0"/>
          <w:numId w:val="31"/>
        </w:numPr>
        <w:tabs>
          <w:tab w:val="clear" w:pos="720"/>
          <w:tab w:val="left" w:pos="2745" w:leader="none"/>
        </w:tabs>
        <w:rPr>
          <w:rFonts w:ascii="Times New Roman" w:hAnsi="Times New Roman" w:cs="Times New Roman"/>
          <w:sz w:val="24"/>
        </w:rPr>
      </w:pPr>
      <w:r>
        <w:rPr>
          <w:rFonts w:cs="Times New Roman" w:ascii="Times New Roman" w:hAnsi="Times New Roman"/>
          <w:sz w:val="24"/>
        </w:rPr>
        <w:t>Origination</w:t>
      </w:r>
    </w:p>
    <w:p>
      <w:pPr>
        <w:pStyle w:val="BodyTextIndent"/>
        <w:numPr>
          <w:ilvl w:val="2"/>
          <w:numId w:val="17"/>
        </w:numPr>
        <w:tabs>
          <w:tab w:val="left" w:pos="1080" w:leader="none"/>
          <w:tab w:val="left" w:pos="2745" w:leader="none"/>
        </w:tabs>
        <w:ind w:hanging="1350" w:start="2160" w:end="0"/>
        <w:rPr>
          <w:sz w:val="24"/>
        </w:rPr>
      </w:pPr>
      <w:r>
        <w:rPr>
          <w:sz w:val="24"/>
        </w:rPr>
        <w:t>Webco [Dan Lyons] ($19 MM Inventory financing) - Closed</w:t>
      </w:r>
    </w:p>
    <w:p>
      <w:pPr>
        <w:pStyle w:val="BodyTextIndent"/>
        <w:numPr>
          <w:ilvl w:val="2"/>
          <w:numId w:val="17"/>
        </w:numPr>
        <w:tabs>
          <w:tab w:val="left" w:pos="1080" w:leader="none"/>
          <w:tab w:val="left" w:pos="2745" w:leader="none"/>
        </w:tabs>
        <w:ind w:hanging="630" w:start="1440" w:end="0"/>
        <w:rPr>
          <w:sz w:val="24"/>
        </w:rPr>
      </w:pPr>
      <w:r>
        <w:rPr>
          <w:sz w:val="24"/>
        </w:rPr>
        <w:t>Huntco [Lou Stoler]</w:t>
      </w:r>
    </w:p>
    <w:p>
      <w:pPr>
        <w:pStyle w:val="BodyTextIndent"/>
        <w:numPr>
          <w:ilvl w:val="2"/>
          <w:numId w:val="17"/>
        </w:numPr>
        <w:tabs>
          <w:tab w:val="left" w:pos="1080" w:leader="none"/>
          <w:tab w:val="left" w:pos="2745" w:leader="none"/>
        </w:tabs>
        <w:ind w:hanging="630" w:start="1440" w:end="0"/>
        <w:rPr>
          <w:sz w:val="24"/>
        </w:rPr>
      </w:pPr>
      <w:r>
        <w:rPr>
          <w:sz w:val="24"/>
        </w:rPr>
        <w:t>Olympia [Dan Lyons]</w:t>
      </w:r>
    </w:p>
    <w:p>
      <w:pPr>
        <w:pStyle w:val="Normal"/>
        <w:numPr>
          <w:ilvl w:val="0"/>
          <w:numId w:val="31"/>
        </w:numPr>
        <w:tabs>
          <w:tab w:val="clear" w:pos="720"/>
          <w:tab w:val="left" w:pos="2745" w:leader="none"/>
        </w:tabs>
        <w:rPr>
          <w:rFonts w:ascii="Times New Roman" w:hAnsi="Times New Roman" w:cs="Times New Roman"/>
          <w:sz w:val="24"/>
        </w:rPr>
      </w:pPr>
      <w:r>
        <w:rPr>
          <w:rFonts w:cs="Times New Roman" w:ascii="Times New Roman" w:hAnsi="Times New Roman"/>
          <w:sz w:val="24"/>
        </w:rPr>
        <w:t>Physical Trading [Harry Collins]</w:t>
      </w:r>
    </w:p>
    <w:p>
      <w:pPr>
        <w:pStyle w:val="Normal"/>
        <w:numPr>
          <w:ilvl w:val="0"/>
          <w:numId w:val="31"/>
        </w:numPr>
        <w:tabs>
          <w:tab w:val="clear" w:pos="720"/>
          <w:tab w:val="left" w:pos="2745" w:leader="none"/>
        </w:tabs>
        <w:rPr>
          <w:rFonts w:ascii="Times New Roman" w:hAnsi="Times New Roman" w:cs="Times New Roman"/>
          <w:sz w:val="24"/>
        </w:rPr>
      </w:pPr>
      <w:r>
        <w:rPr>
          <w:rFonts w:cs="Times New Roman" w:ascii="Times New Roman" w:hAnsi="Times New Roman"/>
          <w:sz w:val="24"/>
        </w:rPr>
        <w:t>Developing Inventory Risk Management Structures for all commodities</w:t>
      </w:r>
    </w:p>
    <w:p>
      <w:pPr>
        <w:pStyle w:val="Normal"/>
        <w:numPr>
          <w:ilvl w:val="0"/>
          <w:numId w:val="31"/>
        </w:numPr>
        <w:tabs>
          <w:tab w:val="clear" w:pos="720"/>
          <w:tab w:val="left" w:pos="2745" w:leader="none"/>
        </w:tabs>
        <w:rPr>
          <w:rFonts w:ascii="Times New Roman" w:hAnsi="Times New Roman" w:cs="Times New Roman"/>
          <w:sz w:val="24"/>
        </w:rPr>
      </w:pPr>
      <w:r>
        <w:rPr>
          <w:rFonts w:cs="Times New Roman" w:ascii="Times New Roman" w:hAnsi="Times New Roman"/>
          <w:sz w:val="24"/>
        </w:rPr>
        <w:t>Assisting in development of internal policies for warehousing and other logistics</w:t>
      </w:r>
    </w:p>
    <w:p>
      <w:pPr>
        <w:pStyle w:val="Normal"/>
        <w:numPr>
          <w:ilvl w:val="0"/>
          <w:numId w:val="31"/>
        </w:numPr>
        <w:tabs>
          <w:tab w:val="clear" w:pos="720"/>
          <w:tab w:val="left" w:pos="2745" w:leader="none"/>
        </w:tabs>
        <w:rPr>
          <w:rFonts w:ascii="Times New Roman" w:hAnsi="Times New Roman" w:cs="Times New Roman"/>
          <w:sz w:val="24"/>
        </w:rPr>
      </w:pPr>
      <w:r>
        <w:rPr>
          <w:rFonts w:cs="Times New Roman" w:ascii="Times New Roman" w:hAnsi="Times New Roman"/>
          <w:sz w:val="24"/>
        </w:rPr>
        <w:t>Developing informational database with respect to antidumping and trade regulations affecting initial list of countries focused on by steel traders</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Heading2"/>
        <w:tabs>
          <w:tab w:val="left" w:pos="2745" w:leader="none"/>
          <w:tab w:val="left" w:pos="5106" w:leader="none"/>
          <w:tab w:val="left" w:pos="7254" w:leader="none"/>
        </w:tabs>
        <w:rPr>
          <w:sz w:val="24"/>
        </w:rPr>
      </w:pPr>
      <w:r>
        <w:rPr>
          <w:sz w:val="24"/>
        </w:rPr>
        <w:t>Miscellaneous</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Antitrust Training</w:t>
      </w:r>
    </w:p>
    <w:p>
      <w:pPr>
        <w:pStyle w:val="Normal"/>
        <w:numPr>
          <w:ilvl w:val="1"/>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Garden State Paper (Harry Collins - Completed 2/3/01)</w:t>
      </w:r>
    </w:p>
    <w:p>
      <w:pPr>
        <w:pStyle w:val="Normal"/>
        <w:numPr>
          <w:ilvl w:val="1"/>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EIM Traders (Gerald Beeney - Completed 2/13/01)</w:t>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Environmental Risk Education</w:t>
      </w:r>
    </w:p>
    <w:p>
      <w:pPr>
        <w:pStyle w:val="Normal"/>
        <w:numPr>
          <w:ilvl w:val="0"/>
          <w:numId w:val="7"/>
        </w:numPr>
        <w:tabs>
          <w:tab w:val="clear" w:pos="720"/>
          <w:tab w:val="left" w:pos="1440" w:leader="none"/>
        </w:tabs>
        <w:ind w:hanging="0" w:start="1080" w:end="0"/>
        <w:rPr>
          <w:rFonts w:ascii="Times New Roman" w:hAnsi="Times New Roman" w:cs="Times New Roman"/>
          <w:sz w:val="24"/>
        </w:rPr>
      </w:pPr>
      <w:r>
        <w:rPr>
          <w:rFonts w:cs="Times New Roman" w:ascii="Times New Roman" w:hAnsi="Times New Roman"/>
          <w:sz w:val="24"/>
        </w:rPr>
        <w:t>Seminar:  Completed 1/18/01</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Employment/Labor Matters</w:t>
      </w:r>
    </w:p>
    <w:p>
      <w:pPr>
        <w:pStyle w:val="Normal"/>
        <w:numPr>
          <w:ilvl w:val="0"/>
          <w:numId w:val="7"/>
        </w:numPr>
        <w:tabs>
          <w:tab w:val="clear" w:pos="720"/>
          <w:tab w:val="left" w:pos="1440" w:leader="none"/>
        </w:tabs>
        <w:ind w:hanging="360" w:start="1440" w:end="0"/>
        <w:rPr>
          <w:rFonts w:ascii="Times New Roman" w:hAnsi="Times New Roman" w:cs="Times New Roman"/>
          <w:sz w:val="24"/>
        </w:rPr>
      </w:pPr>
      <w:r>
        <w:rPr>
          <w:rFonts w:cs="Times New Roman" w:ascii="Times New Roman" w:hAnsi="Times New Roman"/>
          <w:sz w:val="24"/>
        </w:rPr>
        <w:t>Seminar:  Completed 1/25/01</w:t>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Training re: Deal Process (in process)</w:t>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Training of Attorneys – regarding trading forms and procedures (Offsite 3/7/01)</w:t>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Review of Outside Counsel</w:t>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Legal Resources on EIM intranet</w:t>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LiveLink—Document storage/retention</w:t>
      </w:r>
    </w:p>
    <w:p>
      <w:pPr>
        <w:pStyle w:val="Normal"/>
        <w:numPr>
          <w:ilvl w:val="0"/>
          <w:numId w:val="23"/>
        </w:numPr>
        <w:tabs>
          <w:tab w:val="clear" w:pos="720"/>
          <w:tab w:val="left" w:pos="2745" w:leader="none"/>
        </w:tabs>
        <w:rPr>
          <w:rFonts w:ascii="Times New Roman" w:hAnsi="Times New Roman" w:cs="Times New Roman"/>
          <w:sz w:val="24"/>
        </w:rPr>
      </w:pPr>
      <w:r>
        <w:rPr>
          <w:rFonts w:cs="Times New Roman" w:ascii="Times New Roman" w:hAnsi="Times New Roman"/>
          <w:sz w:val="24"/>
        </w:rPr>
        <w:t>OFTI/Re-Box Potential Dispute</w:t>
      </w:r>
    </w:p>
    <w:p>
      <w:pPr>
        <w:pStyle w:val="Normal"/>
        <w:tabs>
          <w:tab w:val="clear" w:pos="720"/>
          <w:tab w:val="left" w:pos="2745" w:leader="none"/>
        </w:tabs>
        <w:rPr>
          <w:rFonts w:ascii="Times New Roman" w:hAnsi="Times New Roman" w:cs="Times New Roman"/>
          <w:sz w:val="24"/>
        </w:rPr>
      </w:pPr>
      <w:r>
        <w:rPr>
          <w:rFonts w:cs="Times New Roman" w:ascii="Times New Roman" w:hAnsi="Times New Roman"/>
          <w:sz w:val="24"/>
        </w:rPr>
      </w:r>
    </w:p>
    <w:p>
      <w:pPr>
        <w:pStyle w:val="Heading1"/>
        <w:tabs>
          <w:tab w:val="clear" w:pos="720"/>
          <w:tab w:val="left" w:pos="0" w:leader="none"/>
          <w:tab w:val="left" w:pos="5106" w:leader="none"/>
          <w:tab w:val="left" w:pos="7254" w:leader="none"/>
        </w:tabs>
        <w:ind w:start="0" w:end="-540"/>
        <w:rPr>
          <w:bCs/>
          <w:sz w:val="24"/>
        </w:rPr>
      </w:pPr>
      <w:r>
        <w:rPr>
          <w:bCs/>
          <w:sz w:val="24"/>
        </w:rPr>
        <w:t>Enron Global Assets</w:t>
      </w:r>
    </w:p>
    <w:p>
      <w:pPr>
        <w:pStyle w:val="Heading1"/>
        <w:ind w:end="-540"/>
        <w:rPr>
          <w:bCs/>
          <w:sz w:val="24"/>
        </w:rPr>
      </w:pPr>
      <w:r>
        <w:rPr>
          <w:bCs/>
          <w:sz w:val="24"/>
        </w:rPr>
      </w:r>
    </w:p>
    <w:p>
      <w:pPr>
        <w:pStyle w:val="Heading1"/>
        <w:ind w:end="-540"/>
        <w:rPr>
          <w:bCs/>
          <w:sz w:val="24"/>
        </w:rPr>
      </w:pPr>
      <w:r>
        <w:rPr>
          <w:bCs/>
          <w:sz w:val="24"/>
        </w:rPr>
      </w:r>
    </w:p>
    <w:p>
      <w:pPr>
        <w:pStyle w:val="Heading1"/>
        <w:numPr>
          <w:ilvl w:val="0"/>
          <w:numId w:val="39"/>
        </w:numPr>
        <w:ind w:hanging="720" w:start="720" w:end="-540"/>
        <w:rPr>
          <w:b w:val="false"/>
          <w:bCs/>
          <w:sz w:val="24"/>
          <w:u w:val="none"/>
        </w:rPr>
      </w:pPr>
      <w:r>
        <w:rPr>
          <w:b w:val="false"/>
          <w:sz w:val="24"/>
          <w:u w:val="none"/>
        </w:rPr>
        <w:t xml:space="preserve">Major EGA Initiatives </w:t>
      </w:r>
      <w:r>
        <w:rPr>
          <w:b w:val="false"/>
          <w:bCs/>
          <w:sz w:val="24"/>
          <w:u w:val="none"/>
        </w:rPr>
        <w:t>(Bruce Lundstrom and Bill Krenz)</w:t>
      </w:r>
    </w:p>
    <w:p>
      <w:pPr>
        <w:pStyle w:val="Heading1"/>
        <w:ind w:end="-540"/>
        <w:rPr>
          <w:b w:val="false"/>
          <w:bCs/>
          <w:sz w:val="24"/>
          <w:u w:val="none"/>
        </w:rPr>
      </w:pPr>
      <w:r>
        <w:rPr>
          <w:b w:val="false"/>
          <w:bCs/>
          <w:sz w:val="24"/>
          <w:u w:val="none"/>
        </w:rPr>
      </w:r>
    </w:p>
    <w:p>
      <w:pPr>
        <w:pStyle w:val="Heading1"/>
        <w:ind w:end="-540"/>
        <w:rPr>
          <w:b w:val="false"/>
          <w:bCs/>
          <w:sz w:val="24"/>
          <w:u w:val="none"/>
        </w:rPr>
      </w:pPr>
      <w:r>
        <w:rPr>
          <w:b w:val="false"/>
          <w:bCs/>
          <w:sz w:val="24"/>
          <w:u w:val="none"/>
        </w:rPr>
        <w:t>We have purchased a scanner and are scanning EGA project documents onto the system.</w:t>
      </w:r>
    </w:p>
    <w:p>
      <w:pPr>
        <w:pStyle w:val="Normal"/>
        <w:ind w:end="-540"/>
        <w:rPr>
          <w:rFonts w:ascii="Times New Roman" w:hAnsi="Times New Roman" w:cs="Times New Roman"/>
          <w:b/>
          <w:bCs/>
          <w:sz w:val="24"/>
          <w:u w:val="none"/>
        </w:rPr>
      </w:pPr>
      <w:r>
        <w:rPr>
          <w:rFonts w:cs="Times New Roman" w:ascii="Times New Roman" w:hAnsi="Times New Roman"/>
          <w:b/>
          <w:bCs/>
          <w:sz w:val="24"/>
          <w:u w:val="none"/>
        </w:rPr>
      </w:r>
    </w:p>
    <w:p>
      <w:pPr>
        <w:pStyle w:val="BodyText"/>
        <w:ind w:hanging="720" w:start="720" w:end="-540"/>
        <w:rPr>
          <w:rFonts w:ascii="Times New Roman" w:hAnsi="Times New Roman" w:cs="Times New Roman"/>
          <w:sz w:val="24"/>
        </w:rPr>
      </w:pPr>
      <w:r>
        <w:rPr>
          <w:rFonts w:cs="Times New Roman" w:ascii="Times New Roman" w:hAnsi="Times New Roman"/>
          <w:sz w:val="24"/>
        </w:rPr>
        <w:tab/>
        <w:t>We are also supporting the production of materials to the potential buyer of certain EGA assets as part of Project Hurricane.</w:t>
      </w:r>
    </w:p>
    <w:p>
      <w:pPr>
        <w:pStyle w:val="Normal"/>
        <w:ind w:end="-540"/>
        <w:rPr>
          <w:rFonts w:ascii="Times New Roman" w:hAnsi="Times New Roman" w:cs="Times New Roman"/>
          <w:sz w:val="24"/>
        </w:rPr>
      </w:pPr>
      <w:r>
        <w:rPr>
          <w:rFonts w:cs="Times New Roman" w:ascii="Times New Roman" w:hAnsi="Times New Roman"/>
          <w:sz w:val="24"/>
        </w:rPr>
      </w:r>
    </w:p>
    <w:p>
      <w:pPr>
        <w:pStyle w:val="BodyText"/>
        <w:numPr>
          <w:ilvl w:val="0"/>
          <w:numId w:val="39"/>
        </w:numPr>
        <w:tabs>
          <w:tab w:val="clear" w:pos="720"/>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bCs/>
          <w:sz w:val="24"/>
        </w:rPr>
        <w:t>Hainan</w:t>
      </w:r>
      <w:r>
        <w:rPr>
          <w:rFonts w:cs="Times New Roman" w:ascii="Times New Roman" w:hAnsi="Times New Roman"/>
          <w:sz w:val="24"/>
        </w:rPr>
        <w:t xml:space="preserve"> (Bill Krenz)</w:t>
      </w:r>
    </w:p>
    <w:p>
      <w:pPr>
        <w:pStyle w:val="BodyText"/>
        <w:tabs>
          <w:tab w:val="left" w:pos="720" w:leader="none"/>
          <w:tab w:val="left" w:pos="1440" w:leader="none"/>
          <w:tab w:val="left" w:pos="2160" w:leader="none"/>
          <w:tab w:val="left" w:pos="7740" w:leader="none"/>
          <w:tab w:val="left" w:pos="8370" w:leader="none"/>
        </w:tabs>
        <w:ind w:start="720" w:end="-540"/>
        <w:rPr>
          <w:rFonts w:ascii="Times New Roman" w:hAnsi="Times New Roman" w:cs="Times New Roman"/>
          <w:sz w:val="24"/>
        </w:rPr>
      </w:pPr>
      <w:r>
        <w:rPr>
          <w:rFonts w:cs="Times New Roman" w:ascii="Times New Roman" w:hAnsi="Times New Roman"/>
          <w:sz w:val="24"/>
        </w:rPr>
        <w:t>Hainan Island Power Plant Settlement</w:t>
      </w:r>
    </w:p>
    <w:p>
      <w:pPr>
        <w:pStyle w:val="BodyText"/>
        <w:tabs>
          <w:tab w:val="clear" w:pos="720"/>
          <w:tab w:val="left" w:pos="7740" w:leader="none"/>
          <w:tab w:val="left" w:pos="8370" w:leader="none"/>
        </w:tabs>
        <w:ind w:end="-540"/>
        <w:rPr>
          <w:rFonts w:ascii="Times New Roman" w:hAnsi="Times New Roman" w:cs="Times New Roman"/>
          <w:b/>
          <w:sz w:val="24"/>
        </w:rPr>
      </w:pPr>
      <w:r>
        <w:rPr>
          <w:rFonts w:cs="Times New Roman" w:ascii="Times New Roman" w:hAnsi="Times New Roman"/>
          <w:b/>
          <w:sz w:val="24"/>
        </w:rPr>
      </w:r>
    </w:p>
    <w:p>
      <w:pPr>
        <w:pStyle w:val="BodyText"/>
        <w:ind w:start="720" w:end="-540"/>
        <w:rPr>
          <w:rFonts w:ascii="Times New Roman" w:hAnsi="Times New Roman" w:cs="Times New Roman"/>
          <w:sz w:val="24"/>
        </w:rPr>
      </w:pPr>
      <w:r>
        <w:rPr>
          <w:rFonts w:cs="Times New Roman" w:ascii="Times New Roman" w:hAnsi="Times New Roman"/>
          <w:sz w:val="24"/>
        </w:rPr>
        <w:t xml:space="preserve">The transfer of the Hainan Qinglan Plant to Hainan Province Electric Power Co., Ltd. (HEPCO) scheduled to take place at the end of March, pursuant to the PPC Termination Agreement. Bill Krenz is in Hong Kong to finalize arrangements for receiving the last installment from HEPCO under the settlement agreement.  </w:t>
      </w:r>
    </w:p>
    <w:p>
      <w:pPr>
        <w:pStyle w:val="BodyText"/>
        <w:tabs>
          <w:tab w:val="left" w:pos="720" w:leader="none"/>
        </w:tabs>
        <w:ind w:end="-540"/>
        <w:rPr>
          <w:rFonts w:ascii="Times New Roman" w:hAnsi="Times New Roman" w:cs="Times New Roman"/>
          <w:sz w:val="24"/>
        </w:rPr>
      </w:pPr>
      <w:r>
        <w:rPr>
          <w:rFonts w:cs="Times New Roman" w:ascii="Times New Roman" w:hAnsi="Times New Roman"/>
          <w:sz w:val="24"/>
        </w:rPr>
      </w:r>
    </w:p>
    <w:p>
      <w:pPr>
        <w:pStyle w:val="Heading1"/>
        <w:tabs>
          <w:tab w:val="left" w:pos="0" w:leader="none"/>
          <w:tab w:val="left" w:pos="720" w:leader="none"/>
          <w:tab w:val="left" w:pos="5106" w:leader="none"/>
          <w:tab w:val="left" w:pos="7254" w:leader="none"/>
        </w:tabs>
        <w:ind w:start="0" w:end="-540"/>
        <w:rPr>
          <w:sz w:val="24"/>
          <w:u w:val="none"/>
        </w:rPr>
      </w:pPr>
      <w:r>
        <w:rPr>
          <w:b w:val="false"/>
          <w:bCs/>
          <w:sz w:val="24"/>
          <w:u w:val="none"/>
        </w:rPr>
        <w:t>III.</w:t>
        <w:tab/>
      </w:r>
      <w:r>
        <w:rPr>
          <w:b w:val="false"/>
          <w:sz w:val="24"/>
          <w:u w:val="none"/>
        </w:rPr>
        <w:t xml:space="preserve">Enron Nigeria Power Holding Limited  </w:t>
      </w:r>
      <w:r>
        <w:rPr>
          <w:b w:val="false"/>
          <w:bCs/>
          <w:sz w:val="24"/>
          <w:u w:val="none"/>
        </w:rPr>
        <w:t>(Yao Apasu)</w:t>
      </w:r>
    </w:p>
    <w:p>
      <w:pPr>
        <w:pStyle w:val="Normal"/>
        <w:ind w:firstLine="720" w:end="-540"/>
        <w:rPr>
          <w:rFonts w:ascii="Times New Roman" w:hAnsi="Times New Roman" w:cs="Times New Roman"/>
          <w:sz w:val="24"/>
        </w:rPr>
      </w:pPr>
      <w:r>
        <w:rPr>
          <w:rFonts w:cs="Times New Roman" w:ascii="Times New Roman" w:hAnsi="Times New Roman"/>
          <w:sz w:val="24"/>
        </w:rPr>
        <w:t>548 MW gas-fired plant in Lagos, Nigeria</w:t>
      </w:r>
    </w:p>
    <w:p>
      <w:pPr>
        <w:pStyle w:val="Normal"/>
        <w:ind w:firstLine="720" w:end="-540"/>
        <w:rPr>
          <w:rFonts w:ascii="Times New Roman" w:hAnsi="Times New Roman" w:cs="Times New Roman"/>
          <w:sz w:val="24"/>
          <w:u w:val="single"/>
        </w:rPr>
      </w:pPr>
      <w:r>
        <w:rPr>
          <w:rFonts w:cs="Times New Roman" w:ascii="Times New Roman" w:hAnsi="Times New Roman"/>
          <w:sz w:val="24"/>
        </w:rPr>
        <w:t>280 km Pipeline from the Niger Delta to Lagos</w:t>
      </w:r>
    </w:p>
    <w:p>
      <w:pPr>
        <w:pStyle w:val="Normal"/>
        <w:ind w:end="-540"/>
        <w:rPr>
          <w:rFonts w:ascii="Times New Roman" w:hAnsi="Times New Roman" w:cs="Times New Roman"/>
          <w:sz w:val="24"/>
          <w:u w:val="single"/>
        </w:rPr>
      </w:pPr>
      <w:r>
        <w:rPr>
          <w:rFonts w:cs="Times New Roman" w:ascii="Times New Roman" w:hAnsi="Times New Roman"/>
          <w:sz w:val="24"/>
          <w:u w:val="single"/>
        </w:rPr>
      </w:r>
    </w:p>
    <w:p>
      <w:pPr>
        <w:pStyle w:val="Normal"/>
        <w:ind w:hanging="720" w:start="720" w:end="-540"/>
        <w:rPr>
          <w:rFonts w:ascii="Times New Roman" w:hAnsi="Times New Roman" w:cs="Times New Roman"/>
          <w:sz w:val="24"/>
        </w:rPr>
      </w:pPr>
      <w:r>
        <w:rPr>
          <w:rFonts w:cs="Times New Roman" w:ascii="Times New Roman" w:hAnsi="Times New Roman"/>
          <w:sz w:val="24"/>
        </w:rPr>
        <w:tab/>
        <w:t xml:space="preserve">Negotiations are continuing with the officials of the Lagos State Government, the Nigerian Federal Government and the National Electric Power Authority to amend and restate the PPA executed among such parties and Enron Power Holding on December 6, 1999.  </w:t>
      </w:r>
    </w:p>
    <w:p>
      <w:pPr>
        <w:pStyle w:val="Normal"/>
        <w:ind w:end="-540"/>
        <w:rPr>
          <w:rFonts w:ascii="Times New Roman" w:hAnsi="Times New Roman" w:cs="Times New Roman"/>
          <w:sz w:val="24"/>
        </w:rPr>
      </w:pPr>
      <w:r>
        <w:rPr>
          <w:rFonts w:cs="Times New Roman" w:ascii="Times New Roman" w:hAnsi="Times New Roman"/>
          <w:sz w:val="24"/>
        </w:rPr>
      </w:r>
    </w:p>
    <w:p>
      <w:pPr>
        <w:pStyle w:val="Normal"/>
        <w:keepNext w:val="true"/>
        <w:keepLines/>
        <w:ind w:end="-540"/>
        <w:rPr/>
      </w:pPr>
      <w:r>
        <w:rPr>
          <w:rFonts w:cs="Times New Roman" w:ascii="Times New Roman" w:hAnsi="Times New Roman"/>
          <w:sz w:val="24"/>
        </w:rPr>
        <w:t>IV.</w:t>
        <w:tab/>
      </w:r>
      <w:r>
        <w:rPr>
          <w:rFonts w:cs="Times New Roman" w:ascii="Times New Roman" w:hAnsi="Times New Roman"/>
          <w:bCs/>
          <w:sz w:val="24"/>
        </w:rPr>
        <w:t xml:space="preserve">Dominican Republic (Yao Apasu) </w:t>
      </w:r>
      <w:r>
        <w:rPr>
          <w:rFonts w:cs="Times New Roman" w:ascii="Times New Roman" w:hAnsi="Times New Roman"/>
          <w:sz w:val="24"/>
        </w:rPr>
        <w:t>Smith Enron Cogeneration Limited Partnership (SECLP)</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BodyText"/>
        <w:numPr>
          <w:ilvl w:val="0"/>
          <w:numId w:val="19"/>
        </w:numPr>
        <w:ind w:hanging="720" w:start="1440" w:end="-540"/>
        <w:rPr>
          <w:rFonts w:ascii="Times New Roman" w:hAnsi="Times New Roman" w:cs="Times New Roman"/>
          <w:sz w:val="24"/>
        </w:rPr>
      </w:pPr>
      <w:r>
        <w:rPr>
          <w:rFonts w:cs="Times New Roman" w:ascii="Times New Roman" w:hAnsi="Times New Roman"/>
          <w:sz w:val="24"/>
        </w:rPr>
        <w:t>Transfer of PPA. We are continuing the review and analysis of project documents to provide the legal basis for facilitating the transfer of the government’s obligations under the PPA to Union Fenosa.</w:t>
      </w:r>
    </w:p>
    <w:p>
      <w:pPr>
        <w:pStyle w:val="BodyTextIndent2"/>
        <w:ind w:hanging="0" w:end="-540"/>
        <w:rPr>
          <w:rFonts w:ascii="Times New Roman" w:hAnsi="Times New Roman" w:cs="Times New Roman"/>
          <w:sz w:val="24"/>
        </w:rPr>
      </w:pPr>
      <w:r>
        <w:rPr>
          <w:rFonts w:cs="Times New Roman"/>
          <w:sz w:val="24"/>
        </w:rPr>
      </w:r>
    </w:p>
    <w:p>
      <w:pPr>
        <w:pStyle w:val="BodyTextIndent2"/>
        <w:numPr>
          <w:ilvl w:val="0"/>
          <w:numId w:val="19"/>
        </w:numPr>
        <w:ind w:hanging="720" w:start="1440" w:end="-540"/>
        <w:rPr>
          <w:sz w:val="24"/>
        </w:rPr>
      </w:pPr>
      <w:r>
        <w:rPr>
          <w:sz w:val="24"/>
        </w:rPr>
        <w:t>Delinquent Accounts Receivable.  Negotiations are currently going on with the government of the Dominican Republic to replenish the government guaranty letter of credit and to collect the past due receivables.</w:t>
      </w:r>
    </w:p>
    <w:p>
      <w:pPr>
        <w:pStyle w:val="BodyTextIndent"/>
        <w:ind w:start="1440" w:end="-540"/>
        <w:rPr>
          <w:sz w:val="24"/>
        </w:rPr>
      </w:pPr>
      <w:r>
        <w:rPr>
          <w:sz w:val="24"/>
        </w:rPr>
      </w:r>
    </w:p>
    <w:p>
      <w:pPr>
        <w:pStyle w:val="BodyTextIndent3"/>
        <w:numPr>
          <w:ilvl w:val="0"/>
          <w:numId w:val="19"/>
        </w:numPr>
        <w:ind w:hanging="720" w:start="1440" w:end="-540"/>
        <w:rPr>
          <w:sz w:val="24"/>
        </w:rPr>
      </w:pPr>
      <w:r>
        <w:rPr>
          <w:sz w:val="24"/>
        </w:rPr>
        <w:t>Boilers. Foster Wheeler and Raytheon (“FW&amp;R”), the original EPC contractors, has conducted a five (5) day fact-finding study at the plant for the installation of the new boilers and interconnections to the plant.</w:t>
      </w:r>
    </w:p>
    <w:p>
      <w:pPr>
        <w:pStyle w:val="Normal"/>
        <w:ind w:end="-540"/>
        <w:rPr>
          <w:rFonts w:ascii="Times New Roman" w:hAnsi="Times New Roman" w:cs="Times New Roman"/>
          <w:sz w:val="24"/>
        </w:rPr>
      </w:pPr>
      <w:r>
        <w:rPr>
          <w:rFonts w:cs="Times New Roman" w:ascii="Times New Roman" w:hAnsi="Times New Roman"/>
          <w:sz w:val="24"/>
        </w:rPr>
      </w:r>
    </w:p>
    <w:p>
      <w:pPr>
        <w:pStyle w:val="BodyTextIndent2"/>
        <w:numPr>
          <w:ilvl w:val="0"/>
          <w:numId w:val="19"/>
        </w:numPr>
        <w:ind w:hanging="720" w:start="1440" w:end="-540"/>
        <w:rPr>
          <w:sz w:val="24"/>
        </w:rPr>
      </w:pPr>
      <w:r>
        <w:rPr>
          <w:sz w:val="24"/>
        </w:rPr>
        <w:t xml:space="preserve">Steam Turbines.  Negotiations are continuing with the insurance company to recover the lost revenues covered by business interruption insurance, which after the 45-day deductible is estimated to be $4.5MM. </w:t>
      </w:r>
    </w:p>
    <w:p>
      <w:pPr>
        <w:pStyle w:val="BodyTextIndent2"/>
        <w:ind w:hanging="0" w:start="0" w:end="-540"/>
        <w:rPr>
          <w:sz w:val="24"/>
        </w:rPr>
      </w:pPr>
      <w:r>
        <w:rPr>
          <w:sz w:val="24"/>
        </w:rPr>
      </w:r>
    </w:p>
    <w:p>
      <w:pPr>
        <w:pStyle w:val="BodyText"/>
        <w:numPr>
          <w:ilvl w:val="0"/>
          <w:numId w:val="26"/>
        </w:numPr>
        <w:tabs>
          <w:tab w:val="clear" w:pos="720"/>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bCs/>
          <w:sz w:val="24"/>
        </w:rPr>
        <w:t>Jamaica</w:t>
      </w:r>
      <w:r>
        <w:rPr>
          <w:rFonts w:cs="Times New Roman" w:ascii="Times New Roman" w:hAnsi="Times New Roman"/>
          <w:sz w:val="24"/>
        </w:rPr>
        <w:t xml:space="preserve"> (Yao Apasu)</w:t>
      </w:r>
    </w:p>
    <w:p>
      <w:pPr>
        <w:pStyle w:val="BodyText"/>
        <w:tabs>
          <w:tab w:val="left" w:pos="720" w:leader="none"/>
          <w:tab w:val="left" w:pos="1440" w:leader="none"/>
          <w:tab w:val="left" w:pos="2160" w:leader="none"/>
          <w:tab w:val="left" w:pos="7740" w:leader="none"/>
          <w:tab w:val="left" w:pos="8370" w:leader="none"/>
        </w:tabs>
        <w:ind w:start="720" w:end="-540"/>
        <w:rPr>
          <w:rFonts w:ascii="Times New Roman" w:hAnsi="Times New Roman" w:cs="Times New Roman"/>
          <w:sz w:val="24"/>
        </w:rPr>
      </w:pPr>
      <w:r>
        <w:rPr>
          <w:rFonts w:cs="Times New Roman" w:ascii="Times New Roman" w:hAnsi="Times New Roman"/>
          <w:sz w:val="24"/>
        </w:rPr>
        <w:t>ILG</w:t>
      </w:r>
    </w:p>
    <w:p>
      <w:pPr>
        <w:pStyle w:val="BodyText"/>
        <w:tabs>
          <w:tab w:val="left" w:pos="720" w:leader="none"/>
          <w:tab w:val="left" w:pos="1440" w:leader="none"/>
          <w:tab w:val="left" w:pos="2160" w:leader="none"/>
          <w:tab w:val="left" w:pos="7740" w:leader="none"/>
          <w:tab w:val="left" w:pos="8370" w:leader="none"/>
        </w:tabs>
        <w:ind w:end="-540"/>
        <w:rPr>
          <w:rFonts w:ascii="Times New Roman" w:hAnsi="Times New Roman" w:cs="Times New Roman"/>
          <w:sz w:val="24"/>
        </w:rPr>
      </w:pPr>
      <w:r>
        <w:rPr>
          <w:rFonts w:cs="Times New Roman" w:ascii="Times New Roman" w:hAnsi="Times New Roman"/>
          <w:sz w:val="24"/>
        </w:rPr>
      </w:r>
    </w:p>
    <w:p>
      <w:pPr>
        <w:pStyle w:val="BodyText"/>
        <w:tabs>
          <w:tab w:val="left" w:pos="720" w:leader="none"/>
          <w:tab w:val="left" w:pos="1440" w:leader="none"/>
          <w:tab w:val="left" w:pos="2160" w:leader="none"/>
          <w:tab w:val="left" w:pos="7740" w:leader="none"/>
          <w:tab w:val="left" w:pos="8370" w:leader="none"/>
        </w:tabs>
        <w:ind w:hanging="720" w:start="720" w:end="-540"/>
        <w:rPr>
          <w:rFonts w:ascii="Times New Roman" w:hAnsi="Times New Roman" w:cs="Times New Roman"/>
          <w:sz w:val="24"/>
        </w:rPr>
      </w:pPr>
      <w:r>
        <w:rPr>
          <w:rFonts w:cs="Times New Roman" w:ascii="Times New Roman" w:hAnsi="Times New Roman"/>
          <w:sz w:val="24"/>
        </w:rPr>
        <w:tab/>
        <w:t>ILG has filed an action seeking an interlocutory injunction against Petcom (a government LPG plant) and its managers to stop the illegal filling of customers’ cylinders with LPG.  The hearing has taken place and the judge’s decision is pending.</w:t>
      </w:r>
    </w:p>
    <w:p>
      <w:pPr>
        <w:pStyle w:val="BodyText"/>
        <w:tabs>
          <w:tab w:val="left" w:pos="720" w:leader="none"/>
          <w:tab w:val="left" w:pos="1440" w:leader="none"/>
          <w:tab w:val="left" w:pos="2160" w:leader="none"/>
          <w:tab w:val="left" w:pos="7740" w:leader="none"/>
          <w:tab w:val="left" w:pos="8370" w:leader="none"/>
        </w:tabs>
        <w:ind w:end="-540"/>
        <w:rPr>
          <w:rFonts w:ascii="Times New Roman" w:hAnsi="Times New Roman" w:cs="Times New Roman"/>
          <w:sz w:val="24"/>
        </w:rPr>
      </w:pPr>
      <w:r>
        <w:rPr>
          <w:rFonts w:cs="Times New Roman" w:ascii="Times New Roman" w:hAnsi="Times New Roman"/>
          <w:sz w:val="24"/>
        </w:rPr>
      </w:r>
    </w:p>
    <w:p>
      <w:pPr>
        <w:pStyle w:val="BodyText"/>
        <w:numPr>
          <w:ilvl w:val="0"/>
          <w:numId w:val="26"/>
        </w:numPr>
        <w:ind w:hanging="720" w:start="720" w:end="-540"/>
        <w:rPr>
          <w:rFonts w:ascii="Times New Roman" w:hAnsi="Times New Roman" w:cs="Times New Roman"/>
          <w:sz w:val="24"/>
        </w:rPr>
      </w:pPr>
      <w:r>
        <w:rPr>
          <w:rFonts w:cs="Times New Roman" w:ascii="Times New Roman" w:hAnsi="Times New Roman"/>
          <w:bCs/>
          <w:sz w:val="24"/>
        </w:rPr>
        <w:t xml:space="preserve">India </w:t>
      </w:r>
      <w:r>
        <w:rPr>
          <w:rFonts w:cs="Times New Roman" w:ascii="Times New Roman" w:hAnsi="Times New Roman"/>
          <w:sz w:val="24"/>
        </w:rPr>
        <w:t>(Robert Mathis and Paul Kraske)</w:t>
      </w:r>
    </w:p>
    <w:p>
      <w:pPr>
        <w:pStyle w:val="BodyText"/>
        <w:ind w:start="720" w:end="-540"/>
        <w:rPr>
          <w:rFonts w:ascii="Times New Roman" w:hAnsi="Times New Roman" w:cs="Times New Roman"/>
          <w:sz w:val="24"/>
        </w:rPr>
      </w:pPr>
      <w:r>
        <w:rPr>
          <w:rFonts w:cs="Times New Roman" w:ascii="Times New Roman" w:hAnsi="Times New Roman"/>
          <w:sz w:val="24"/>
        </w:rPr>
        <w:t>Dabhol Power Company</w:t>
      </w:r>
    </w:p>
    <w:p>
      <w:pPr>
        <w:pStyle w:val="BodyText"/>
        <w:tabs>
          <w:tab w:val="left" w:pos="720" w:leader="none"/>
        </w:tabs>
        <w:ind w:end="-540"/>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080" w:leader="none"/>
          <w:tab w:val="left" w:pos="5106" w:leader="none"/>
          <w:tab w:val="left" w:pos="7254" w:leader="none"/>
        </w:tabs>
        <w:ind w:hanging="360" w:start="1080" w:end="-540"/>
        <w:rPr>
          <w:b w:val="false"/>
          <w:bCs/>
          <w:sz w:val="24"/>
          <w:u w:val="none"/>
        </w:rPr>
      </w:pPr>
      <w:r>
        <w:rPr>
          <w:b w:val="false"/>
          <w:bCs/>
          <w:sz w:val="24"/>
          <w:u w:val="none"/>
        </w:rPr>
        <w:t>A.</w:t>
        <w:tab/>
        <w:t>MSEB Payment Status</w:t>
      </w:r>
    </w:p>
    <w:p>
      <w:pPr>
        <w:pStyle w:val="Normal"/>
        <w:tabs>
          <w:tab w:val="clear" w:pos="720"/>
          <w:tab w:val="left" w:pos="1080" w:leader="none"/>
        </w:tabs>
        <w:ind w:start="1080" w:end="-540"/>
        <w:rPr/>
      </w:pPr>
      <w:r>
        <w:rPr>
          <w:rFonts w:cs="Times New Roman" w:ascii="Times New Roman" w:hAnsi="Times New Roman"/>
          <w:sz w:val="24"/>
        </w:rPr>
        <w:t>On Thursday, March 8, 2001, DPC invoked the government of India (GoI) guarantee for the payment of the December bill in the amount of Crores 102. The January bill in the amount of Crores 127 is in dispute due to the MSEB’s claim of misdeclaration and the levy of a penalty in the amount of Crores 400. Though the claim is not bona fide and the terms of the PPA prevent setoff, MSEB may attempt to offset the February bill (due March 5</w:t>
      </w:r>
      <w:r>
        <w:rPr>
          <w:rFonts w:cs="Times New Roman" w:ascii="Times New Roman" w:hAnsi="Times New Roman"/>
          <w:sz w:val="24"/>
          <w:vertAlign w:val="superscript"/>
        </w:rPr>
        <w:t>th</w:t>
      </w:r>
      <w:r>
        <w:rPr>
          <w:rFonts w:cs="Times New Roman" w:ascii="Times New Roman" w:hAnsi="Times New Roman"/>
          <w:sz w:val="24"/>
        </w:rPr>
        <w:t>, past due March 25</w:t>
      </w:r>
      <w:r>
        <w:rPr>
          <w:rFonts w:cs="Times New Roman" w:ascii="Times New Roman" w:hAnsi="Times New Roman"/>
          <w:sz w:val="24"/>
          <w:vertAlign w:val="superscript"/>
        </w:rPr>
        <w:t>th</w:t>
      </w:r>
      <w:r>
        <w:rPr>
          <w:rFonts w:cs="Times New Roman" w:ascii="Times New Roman" w:hAnsi="Times New Roman"/>
          <w:sz w:val="24"/>
        </w:rPr>
        <w:t>). The February bill is in the amount of Crores 113. DPC will pursue the guarantees or letter of credit, if available, for the February bill if it is not paid by March 25</w:t>
      </w:r>
      <w:r>
        <w:rPr>
          <w:rFonts w:cs="Times New Roman" w:ascii="Times New Roman" w:hAnsi="Times New Roman"/>
          <w:sz w:val="24"/>
          <w:vertAlign w:val="superscript"/>
        </w:rPr>
        <w:t>th</w:t>
      </w:r>
      <w:r>
        <w:rPr>
          <w:rFonts w:cs="Times New Roman" w:ascii="Times New Roman" w:hAnsi="Times New Roman"/>
          <w:sz w:val="24"/>
        </w:rPr>
        <w:t xml:space="preserve">. </w:t>
      </w:r>
    </w:p>
    <w:p>
      <w:pPr>
        <w:pStyle w:val="Normal"/>
        <w:ind w:start="720" w:end="-540"/>
        <w:jc w:val="both"/>
        <w:rPr>
          <w:rFonts w:ascii="Times New Roman" w:hAnsi="Times New Roman" w:cs="Times New Roman"/>
          <w:sz w:val="24"/>
        </w:rPr>
      </w:pPr>
      <w:r>
        <w:rPr>
          <w:rFonts w:cs="Times New Roman" w:ascii="Times New Roman" w:hAnsi="Times New Roman"/>
          <w:sz w:val="24"/>
        </w:rPr>
      </w:r>
    </w:p>
    <w:p>
      <w:pPr>
        <w:pStyle w:val="Heading1"/>
        <w:tabs>
          <w:tab w:val="left" w:pos="720" w:leader="none"/>
          <w:tab w:val="left" w:pos="1080" w:leader="none"/>
          <w:tab w:val="left" w:pos="5106" w:leader="none"/>
          <w:tab w:val="left" w:pos="7254" w:leader="none"/>
        </w:tabs>
        <w:ind w:end="-540"/>
        <w:rPr>
          <w:b w:val="false"/>
          <w:bCs/>
          <w:sz w:val="24"/>
          <w:u w:val="none"/>
        </w:rPr>
      </w:pPr>
      <w:r>
        <w:rPr>
          <w:b w:val="false"/>
          <w:bCs/>
          <w:sz w:val="24"/>
          <w:u w:val="none"/>
        </w:rPr>
        <w:t>B.</w:t>
        <w:tab/>
        <w:t>Finance Status</w:t>
      </w:r>
    </w:p>
    <w:p>
      <w:pPr>
        <w:pStyle w:val="BlockText"/>
        <w:ind w:hanging="0" w:start="1080" w:end="-540"/>
        <w:rPr>
          <w:rFonts w:ascii="Times New Roman" w:hAnsi="Times New Roman" w:cs="Times New Roman"/>
          <w:sz w:val="24"/>
        </w:rPr>
      </w:pPr>
      <w:r>
        <w:rPr>
          <w:rFonts w:cs="Times New Roman" w:ascii="Times New Roman" w:hAnsi="Times New Roman"/>
          <w:sz w:val="24"/>
        </w:rPr>
        <w:t>The March loan disbursement in the total amount of USD 16 million has not been made to DPC from JBIC/MITI, and OND, which funds would have been used to pay the March invoice of DPC’s EPC contractor (USD 18 million). During the period that MSEB has more than one outstanding monthly payment, the offshore lenders appear to be signaling that their consent for future disbursements will depend upon DPC shareholders (Enron, GE, Bechtel) contributing their completion support equity (up to USD233 million) in an amount that is prorata (70/30%) to the lenders amount of disbursement. Finally, IFCI, a rupee loan lender, does not want to fund the balance of its loan commitment due to its financial constraints. DPC will meet IFCI to continue to put pressure on IFCI to at least fund its interest during construction and additional disbursements.</w:t>
      </w:r>
    </w:p>
    <w:p>
      <w:pPr>
        <w:pStyle w:val="BodyText"/>
        <w:tabs>
          <w:tab w:val="left" w:pos="720" w:leader="none"/>
        </w:tabs>
        <w:ind w:start="1440" w:end="-540"/>
        <w:rPr>
          <w:rFonts w:ascii="Times New Roman" w:hAnsi="Times New Roman" w:cs="Times New Roman"/>
          <w:sz w:val="24"/>
        </w:rPr>
      </w:pPr>
      <w:r>
        <w:rPr>
          <w:rFonts w:cs="Times New Roman" w:ascii="Times New Roman" w:hAnsi="Times New Roman"/>
          <w:sz w:val="24"/>
        </w:rPr>
      </w:r>
    </w:p>
    <w:p>
      <w:pPr>
        <w:pStyle w:val="Heading4"/>
        <w:tabs>
          <w:tab w:val="clear" w:pos="720"/>
          <w:tab w:val="left" w:pos="1080" w:leader="none"/>
        </w:tabs>
        <w:ind w:firstLine="720" w:start="0" w:end="-540"/>
        <w:rPr>
          <w:rFonts w:ascii="Times New Roman" w:hAnsi="Times New Roman" w:cs="Times New Roman"/>
          <w:i w:val="false"/>
          <w:i w:val="false"/>
          <w:iCs/>
          <w:sz w:val="24"/>
          <w:u w:val="none"/>
        </w:rPr>
      </w:pPr>
      <w:r>
        <w:rPr>
          <w:rFonts w:cs="Times New Roman" w:ascii="Times New Roman" w:hAnsi="Times New Roman"/>
          <w:i w:val="false"/>
          <w:iCs/>
          <w:sz w:val="24"/>
          <w:u w:val="none"/>
        </w:rPr>
        <w:t>C.</w:t>
        <w:tab/>
        <w:t>MSEB Meet and Discuss</w:t>
      </w:r>
    </w:p>
    <w:p>
      <w:pPr>
        <w:pStyle w:val="Normal"/>
        <w:ind w:start="1080" w:end="-540"/>
        <w:rPr>
          <w:rFonts w:ascii="Times New Roman" w:hAnsi="Times New Roman" w:cs="Times New Roman"/>
          <w:sz w:val="24"/>
        </w:rPr>
      </w:pPr>
      <w:r>
        <w:rPr>
          <w:rFonts w:cs="Times New Roman" w:ascii="Times New Roman" w:hAnsi="Times New Roman"/>
          <w:sz w:val="24"/>
        </w:rPr>
        <w:t>The first dispute resolution meeting with MSEB was held on February 13, 2001 following a letter sent by DPC to MSEB under Clause 20.2 of the PPA. The second “meet and discuss” meeting is scheduled for March 16, 2001.</w:t>
      </w:r>
    </w:p>
    <w:p>
      <w:pPr>
        <w:pStyle w:val="Normal"/>
        <w:ind w:start="1440" w:end="-54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080" w:leader="none"/>
          <w:tab w:val="left" w:pos="1440" w:leader="none"/>
          <w:tab w:val="left" w:pos="1800" w:leader="none"/>
        </w:tabs>
        <w:ind w:firstLine="720" w:end="-540"/>
        <w:jc w:val="both"/>
        <w:rPr>
          <w:rFonts w:ascii="Times New Roman" w:hAnsi="Times New Roman" w:cs="Times New Roman"/>
          <w:color w:val="000000"/>
          <w:sz w:val="24"/>
          <w:u w:val="single"/>
        </w:rPr>
      </w:pPr>
      <w:r>
        <w:rPr>
          <w:rFonts w:cs="Times New Roman" w:ascii="Times New Roman" w:hAnsi="Times New Roman"/>
          <w:color w:val="000000"/>
          <w:sz w:val="24"/>
        </w:rPr>
        <w:t>D.</w:t>
        <w:tab/>
        <w:t>Major Litigation Status</w:t>
      </w:r>
    </w:p>
    <w:p>
      <w:pPr>
        <w:pStyle w:val="Normal"/>
        <w:ind w:end="-540"/>
        <w:jc w:val="both"/>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Normal"/>
        <w:tabs>
          <w:tab w:val="clear" w:pos="720"/>
          <w:tab w:val="left" w:pos="1080" w:leader="none"/>
          <w:tab w:val="left" w:pos="1440" w:leader="none"/>
        </w:tabs>
        <w:ind w:hanging="1080" w:start="1440" w:end="-540"/>
        <w:rPr>
          <w:rFonts w:ascii="Times New Roman" w:hAnsi="Times New Roman" w:cs="Times New Roman"/>
          <w:sz w:val="24"/>
        </w:rPr>
      </w:pPr>
      <w:r>
        <w:rPr>
          <w:rFonts w:cs="Times New Roman" w:ascii="Times New Roman" w:hAnsi="Times New Roman"/>
          <w:sz w:val="24"/>
        </w:rPr>
        <w:tab/>
        <w:t>1.</w:t>
        <w:tab/>
        <w:t xml:space="preserve">MPCB Notice.  The Maharashtra Pollution Control Board has served a notice on DPC whereby they have directed DPC to stop generation of electricity forthwith until a Consent to Operate has been obtained by DPC.  DPC is currently only testing Phase II.  It is our contention that the electricity generated during the course of such testing cannot be classified as being "commercial generation of electricity" and accordingly, that such testing does not require a Consent to Operate. </w:t>
      </w:r>
    </w:p>
    <w:p>
      <w:pPr>
        <w:pStyle w:val="Normal"/>
        <w:ind w:end="-54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0" w:leader="none"/>
        </w:tabs>
        <w:ind w:start="1080" w:end="-540"/>
        <w:rPr>
          <w:rFonts w:ascii="Times New Roman" w:hAnsi="Times New Roman" w:cs="Times New Roman"/>
          <w:sz w:val="24"/>
        </w:rPr>
      </w:pPr>
      <w:r>
        <w:rPr>
          <w:rFonts w:cs="Times New Roman" w:ascii="Times New Roman" w:hAnsi="Times New Roman"/>
          <w:sz w:val="24"/>
        </w:rPr>
        <w:t>2.</w:t>
        <w:tab/>
        <w:t xml:space="preserve">PILs filed before the Nagpur Bench of the Mumbai High Court.  </w:t>
      </w:r>
    </w:p>
    <w:p>
      <w:pPr>
        <w:pStyle w:val="Normal"/>
        <w:ind w:start="2160" w:end="-540"/>
        <w:rPr>
          <w:rFonts w:ascii="Times New Roman" w:hAnsi="Times New Roman" w:cs="Times New Roman"/>
          <w:i/>
          <w:i/>
          <w:sz w:val="24"/>
        </w:rPr>
      </w:pPr>
      <w:r>
        <w:rPr>
          <w:rFonts w:cs="Times New Roman" w:ascii="Times New Roman" w:hAnsi="Times New Roman"/>
          <w:i/>
          <w:sz w:val="24"/>
        </w:rPr>
      </w:r>
    </w:p>
    <w:p>
      <w:pPr>
        <w:pStyle w:val="Normal"/>
        <w:ind w:start="1440" w:end="-540"/>
        <w:rPr/>
      </w:pPr>
      <w:r>
        <w:rPr>
          <w:rFonts w:cs="Times New Roman" w:ascii="Times New Roman" w:hAnsi="Times New Roman"/>
          <w:i/>
          <w:sz w:val="24"/>
          <w:u w:val="single"/>
        </w:rPr>
        <w:t>PILs against MSEB:</w:t>
      </w:r>
      <w:r>
        <w:rPr>
          <w:rFonts w:cs="Times New Roman" w:ascii="Times New Roman" w:hAnsi="Times New Roman"/>
          <w:i/>
          <w:sz w:val="24"/>
        </w:rPr>
        <w:tab/>
      </w:r>
      <w:r>
        <w:rPr>
          <w:rFonts w:cs="Times New Roman" w:ascii="Times New Roman" w:hAnsi="Times New Roman"/>
          <w:sz w:val="24"/>
        </w:rPr>
        <w:t xml:space="preserve">It has come to our notice from several press clippings and other sources that five Public Interest Litigations have been filed before the Nagpur Bench of the Mumbai High Court against the MSEB inter alia making certain allegations with respect to the DPC Project. We are in the process of attempting to acquire copies of the aforesaid petitions. </w:t>
      </w:r>
    </w:p>
    <w:p>
      <w:pPr>
        <w:pStyle w:val="Normal"/>
        <w:ind w:start="720" w:end="-540"/>
        <w:jc w:val="both"/>
        <w:rPr>
          <w:rFonts w:ascii="Times New Roman" w:hAnsi="Times New Roman" w:cs="Times New Roman"/>
          <w:sz w:val="24"/>
        </w:rPr>
      </w:pPr>
      <w:r>
        <w:rPr>
          <w:rFonts w:cs="Times New Roman" w:ascii="Times New Roman" w:hAnsi="Times New Roman"/>
          <w:sz w:val="24"/>
        </w:rPr>
      </w:r>
    </w:p>
    <w:p>
      <w:pPr>
        <w:pStyle w:val="Normal"/>
        <w:ind w:start="1440" w:end="-540"/>
        <w:rPr/>
      </w:pPr>
      <w:r>
        <w:rPr>
          <w:rFonts w:cs="Times New Roman" w:ascii="Times New Roman" w:hAnsi="Times New Roman"/>
          <w:i/>
          <w:sz w:val="24"/>
          <w:u w:val="single"/>
        </w:rPr>
        <w:t>G.C. Singh Petition:</w:t>
      </w:r>
      <w:r>
        <w:rPr>
          <w:rFonts w:cs="Times New Roman" w:ascii="Times New Roman" w:hAnsi="Times New Roman"/>
          <w:i/>
          <w:sz w:val="24"/>
        </w:rPr>
        <w:tab/>
      </w:r>
      <w:r>
        <w:rPr>
          <w:rFonts w:cs="Times New Roman" w:ascii="Times New Roman" w:hAnsi="Times New Roman"/>
          <w:sz w:val="24"/>
        </w:rPr>
        <w:t xml:space="preserve">In addition to the aforesaid five petitions, another Public Interest Litigation had been filed by one Mr. G.C. Singh. We are in the process of attempting to acquire a copy of said petition. </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Normal"/>
        <w:keepNext w:val="true"/>
        <w:keepLines/>
        <w:ind w:end="-540"/>
        <w:rPr/>
      </w:pPr>
      <w:r>
        <w:rPr>
          <w:rFonts w:cs="Times New Roman" w:ascii="Times New Roman" w:hAnsi="Times New Roman"/>
          <w:sz w:val="24"/>
        </w:rPr>
        <w:t>VII.</w:t>
        <w:tab/>
      </w:r>
      <w:r>
        <w:rPr>
          <w:rFonts w:cs="Times New Roman" w:ascii="Times New Roman" w:hAnsi="Times New Roman"/>
          <w:bCs/>
          <w:sz w:val="24"/>
        </w:rPr>
        <w:t>Puerto Rico (Coralina Rivera)</w:t>
      </w:r>
    </w:p>
    <w:p>
      <w:pPr>
        <w:pStyle w:val="Heading7"/>
        <w:ind w:hanging="0" w:start="0" w:end="-540"/>
        <w:rPr>
          <w:rFonts w:ascii="Times New Roman" w:hAnsi="Times New Roman" w:cs="Times New Roman"/>
          <w:b w:val="false"/>
          <w:bCs/>
          <w:sz w:val="24"/>
        </w:rPr>
      </w:pPr>
      <w:r>
        <w:rPr>
          <w:rFonts w:cs="Times New Roman" w:ascii="Times New Roman" w:hAnsi="Times New Roman"/>
          <w:b w:val="false"/>
          <w:bCs/>
          <w:sz w:val="24"/>
        </w:rPr>
      </w:r>
    </w:p>
    <w:p>
      <w:pPr>
        <w:pStyle w:val="Heading7"/>
        <w:ind w:hanging="720" w:start="1440" w:end="-540"/>
        <w:rPr>
          <w:rFonts w:ascii="Times New Roman" w:hAnsi="Times New Roman" w:cs="Times New Roman"/>
          <w:b w:val="false"/>
          <w:bCs/>
          <w:i w:val="false"/>
          <w:i w:val="false"/>
          <w:iCs/>
          <w:sz w:val="24"/>
          <w:u w:val="none"/>
        </w:rPr>
      </w:pPr>
      <w:r>
        <w:rPr>
          <w:rFonts w:cs="Times New Roman" w:ascii="Times New Roman" w:hAnsi="Times New Roman"/>
          <w:b w:val="false"/>
          <w:bCs/>
          <w:i w:val="false"/>
          <w:iCs/>
          <w:sz w:val="24"/>
          <w:u w:val="none"/>
        </w:rPr>
        <w:t>A.</w:t>
        <w:tab/>
        <w:t xml:space="preserve">EcoElectrica 507 MW CC LNG Plant and 160k cubic meters LNG storage tank </w:t>
      </w:r>
    </w:p>
    <w:p>
      <w:pPr>
        <w:pStyle w:val="Heading2"/>
        <w:ind w:end="-540"/>
        <w:rPr>
          <w:rFonts w:ascii="Times New Roman" w:hAnsi="Times New Roman" w:cs="Times New Roman"/>
          <w:b/>
          <w:bCs/>
          <w:i/>
          <w:i/>
          <w:iCs/>
          <w:sz w:val="24"/>
          <w:u w:val="none"/>
        </w:rPr>
      </w:pPr>
      <w:r>
        <w:rPr>
          <w:rFonts w:cs="Times New Roman"/>
          <w:b/>
          <w:bCs/>
          <w:i/>
          <w:iCs/>
          <w:sz w:val="24"/>
          <w:u w:val="none"/>
        </w:rPr>
      </w:r>
    </w:p>
    <w:p>
      <w:pPr>
        <w:pStyle w:val="Normal"/>
        <w:numPr>
          <w:ilvl w:val="0"/>
          <w:numId w:val="14"/>
        </w:numPr>
        <w:ind w:hanging="720" w:start="2160" w:end="-540"/>
        <w:rPr>
          <w:rFonts w:ascii="Times New Roman" w:hAnsi="Times New Roman" w:cs="Times New Roman"/>
          <w:sz w:val="24"/>
        </w:rPr>
      </w:pPr>
      <w:r>
        <w:rPr>
          <w:rFonts w:cs="Times New Roman" w:ascii="Times New Roman" w:hAnsi="Times New Roman"/>
          <w:sz w:val="24"/>
        </w:rPr>
        <w:t>Siemens/Westinghouse (“SW”) warranty issues (including ramifications with lenders and underwriters).  -  Adjusters have offered $18MM out of $24.6MM (BI and BAR-net) of insurance claims currently pending.</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14"/>
        </w:numPr>
        <w:ind w:hanging="720" w:start="2160" w:end="-540"/>
        <w:rPr>
          <w:rFonts w:ascii="Times New Roman" w:hAnsi="Times New Roman" w:cs="Times New Roman"/>
          <w:sz w:val="24"/>
        </w:rPr>
      </w:pPr>
      <w:r>
        <w:rPr>
          <w:rFonts w:cs="Times New Roman" w:ascii="Times New Roman" w:hAnsi="Times New Roman"/>
          <w:sz w:val="24"/>
        </w:rPr>
        <w:t>PREPA (buyer under the PPA) payment issues – At a meeting with PREPA on 2/23,  PREPA advised that it no longer is agreeable to resolve interpretation of the NYMEX adjustment factor issue by arbitration but by negotiation.  To date, PREPA has withheld $3.5 MM.</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14"/>
        </w:numPr>
        <w:ind w:hanging="720" w:start="2160" w:end="-540"/>
        <w:rPr>
          <w:rFonts w:ascii="Times New Roman" w:hAnsi="Times New Roman" w:cs="Times New Roman"/>
          <w:sz w:val="24"/>
        </w:rPr>
      </w:pPr>
      <w:r>
        <w:rPr>
          <w:rFonts w:cs="Times New Roman" w:ascii="Times New Roman" w:hAnsi="Times New Roman"/>
          <w:sz w:val="24"/>
        </w:rPr>
        <w:t xml:space="preserve">Retainage provisions with Contractor\EECC- Settlement agreement on hold.  </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14"/>
        </w:numPr>
        <w:ind w:hanging="720" w:start="2160" w:end="-540"/>
        <w:rPr>
          <w:rFonts w:ascii="Times New Roman" w:hAnsi="Times New Roman" w:cs="Times New Roman"/>
          <w:sz w:val="24"/>
        </w:rPr>
      </w:pPr>
      <w:r>
        <w:rPr>
          <w:rFonts w:cs="Times New Roman" w:ascii="Times New Roman" w:hAnsi="Times New Roman"/>
          <w:sz w:val="24"/>
        </w:rPr>
        <w:t xml:space="preserve">NLRB – Third meeting with United Steelworkers (certified in 12/00) scheduled for 3/29/01.  Union has not yet presented a complete written proposal. </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hanging="720" w:start="2160" w:end="-540"/>
        <w:rPr>
          <w:rFonts w:ascii="Times New Roman" w:hAnsi="Times New Roman" w:cs="Times New Roman"/>
          <w:sz w:val="24"/>
        </w:rPr>
      </w:pPr>
      <w:r>
        <w:rPr>
          <w:rFonts w:cs="Times New Roman" w:ascii="Times New Roman" w:hAnsi="Times New Roman"/>
          <w:sz w:val="24"/>
        </w:rPr>
        <w:t>5.</w:t>
        <w:tab/>
        <w:t>Retail LNG project by Enron LNG Power (Atlantic) – Development based on the Tolling Service Agreement of Eco Electrica, in progress.  Price analysis prepared.  Analyzing possibility of buying LNG directly from Eco (surplus) rather than from Cabot (Eco’s direct supplier).  Legal needs to check Lenders constraints regarding related parties transactions.</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firstLine="720" w:end="-540"/>
        <w:rPr>
          <w:rFonts w:ascii="Times New Roman" w:hAnsi="Times New Roman" w:cs="Times New Roman"/>
          <w:sz w:val="24"/>
        </w:rPr>
      </w:pPr>
      <w:r>
        <w:rPr>
          <w:rFonts w:cs="Times New Roman" w:ascii="Times New Roman" w:hAnsi="Times New Roman"/>
          <w:sz w:val="24"/>
        </w:rPr>
        <w:t>B.</w:t>
        <w:tab/>
        <w:t>ProCaribe:</w:t>
      </w:r>
    </w:p>
    <w:p>
      <w:pPr>
        <w:pStyle w:val="Normal"/>
        <w:ind w:firstLine="720" w:start="720" w:end="-540"/>
        <w:rPr>
          <w:rFonts w:ascii="Times New Roman" w:hAnsi="Times New Roman" w:cs="Times New Roman"/>
          <w:sz w:val="24"/>
        </w:rPr>
      </w:pPr>
      <w:r>
        <w:rPr>
          <w:rFonts w:cs="Times New Roman" w:ascii="Times New Roman" w:hAnsi="Times New Roman"/>
          <w:sz w:val="24"/>
        </w:rPr>
        <w:t xml:space="preserve">Propane storage terminal (22,000 TS) </w:t>
      </w:r>
    </w:p>
    <w:p>
      <w:pPr>
        <w:pStyle w:val="Normal"/>
        <w:ind w:firstLine="720" w:start="720" w:end="-540"/>
        <w:rPr>
          <w:rFonts w:ascii="Times New Roman" w:hAnsi="Times New Roman" w:cs="Times New Roman"/>
          <w:sz w:val="24"/>
        </w:rPr>
      </w:pPr>
      <w:r>
        <w:rPr>
          <w:rFonts w:cs="Times New Roman" w:ascii="Times New Roman" w:hAnsi="Times New Roman"/>
          <w:sz w:val="24"/>
        </w:rPr>
        <w:t>No significant legal issues.</w:t>
      </w:r>
    </w:p>
    <w:p>
      <w:pPr>
        <w:pStyle w:val="Normal"/>
        <w:ind w:start="720" w:end="-540"/>
        <w:rPr>
          <w:rFonts w:ascii="Times New Roman" w:hAnsi="Times New Roman" w:cs="Times New Roman"/>
          <w:sz w:val="24"/>
        </w:rPr>
      </w:pPr>
      <w:r>
        <w:rPr>
          <w:rFonts w:cs="Times New Roman" w:ascii="Times New Roman" w:hAnsi="Times New Roman"/>
          <w:sz w:val="24"/>
        </w:rPr>
      </w:r>
    </w:p>
    <w:p>
      <w:pPr>
        <w:pStyle w:val="Normal"/>
        <w:ind w:firstLine="720" w:end="-540"/>
        <w:rPr>
          <w:rFonts w:ascii="Times New Roman" w:hAnsi="Times New Roman" w:cs="Times New Roman"/>
          <w:sz w:val="24"/>
        </w:rPr>
      </w:pPr>
      <w:r>
        <w:rPr>
          <w:rFonts w:cs="Times New Roman" w:ascii="Times New Roman" w:hAnsi="Times New Roman"/>
          <w:sz w:val="24"/>
        </w:rPr>
        <w:t>C.</w:t>
        <w:tab/>
        <w:t>Progasco:</w:t>
      </w:r>
    </w:p>
    <w:p>
      <w:pPr>
        <w:pStyle w:val="Normal"/>
        <w:ind w:firstLine="720" w:start="720" w:end="-540"/>
        <w:rPr>
          <w:rFonts w:ascii="Times New Roman" w:hAnsi="Times New Roman" w:cs="Times New Roman"/>
          <w:sz w:val="24"/>
        </w:rPr>
      </w:pPr>
      <w:r>
        <w:rPr>
          <w:rFonts w:cs="Times New Roman" w:ascii="Times New Roman" w:hAnsi="Times New Roman"/>
          <w:sz w:val="24"/>
        </w:rPr>
        <w:t>LPG distribution.</w:t>
      </w:r>
    </w:p>
    <w:p>
      <w:pPr>
        <w:pStyle w:val="Normal"/>
        <w:ind w:firstLine="720" w:end="-540"/>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27"/>
        </w:numPr>
        <w:ind w:hanging="720" w:start="2160" w:end="-540"/>
        <w:rPr>
          <w:rFonts w:ascii="Times New Roman" w:hAnsi="Times New Roman" w:cs="Times New Roman"/>
          <w:sz w:val="24"/>
        </w:rPr>
      </w:pPr>
      <w:r>
        <w:rPr>
          <w:rFonts w:cs="Times New Roman" w:ascii="Times New Roman" w:hAnsi="Times New Roman"/>
          <w:sz w:val="24"/>
        </w:rPr>
        <w:t>Sale of business - (Buyer - Tropigas, a local competitor).  ($14.4MM+ 10% non-voting interest in Buyer’s new entity).  Purchase and Sale Agreement expected to be signed week of 3/19/01 and closing by end of 1</w:t>
      </w:r>
      <w:r>
        <w:rPr>
          <w:rFonts w:cs="Times New Roman" w:ascii="Times New Roman" w:hAnsi="Times New Roman"/>
          <w:sz w:val="24"/>
          <w:vertAlign w:val="superscript"/>
        </w:rPr>
        <w:t>st</w:t>
      </w:r>
      <w:r>
        <w:rPr>
          <w:rFonts w:cs="Times New Roman" w:ascii="Times New Roman" w:hAnsi="Times New Roman"/>
          <w:sz w:val="24"/>
        </w:rPr>
        <w:t xml:space="preserve"> Quarter.  Progasco is an EGM company but its stockholder and seller (the Protane Corp.) is an EGA company.  Both EGA and EGM will have to approve this transaction.</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2160" w:end="-540"/>
        <w:rPr>
          <w:rFonts w:ascii="Times New Roman" w:hAnsi="Times New Roman" w:cs="Times New Roman"/>
          <w:sz w:val="24"/>
        </w:rPr>
      </w:pPr>
      <w:r>
        <w:rPr>
          <w:rFonts w:cs="Times New Roman" w:ascii="Times New Roman" w:hAnsi="Times New Roman"/>
          <w:sz w:val="24"/>
        </w:rPr>
        <w:t>Required prior notices to the Labor Union and the PSC (regulatory agency) to be provided by 3/16, subject to the receipt of a $300,000 “good faith deposit” from buyer.  Company is not in compliance with PR – EQB permitting requirements; working on identifying/quantifying exposure and remediation plan.</w:t>
      </w:r>
    </w:p>
    <w:p>
      <w:pPr>
        <w:pStyle w:val="BodyTextIndent3"/>
        <w:ind w:end="-540"/>
        <w:rPr>
          <w:rFonts w:ascii="Times New Roman" w:hAnsi="Times New Roman" w:cs="Times New Roman"/>
          <w:sz w:val="24"/>
        </w:rPr>
      </w:pPr>
      <w:r>
        <w:rPr>
          <w:rFonts w:cs="Times New Roman"/>
          <w:sz w:val="24"/>
        </w:rPr>
      </w:r>
    </w:p>
    <w:p>
      <w:pPr>
        <w:pStyle w:val="Normal"/>
        <w:ind w:firstLine="720" w:end="-540"/>
        <w:rPr>
          <w:rFonts w:ascii="Times New Roman" w:hAnsi="Times New Roman" w:cs="Times New Roman"/>
          <w:sz w:val="24"/>
        </w:rPr>
      </w:pPr>
      <w:r>
        <w:rPr>
          <w:rFonts w:cs="Times New Roman" w:ascii="Times New Roman" w:hAnsi="Times New Roman"/>
          <w:sz w:val="24"/>
        </w:rPr>
        <w:tab/>
        <w:t>2.</w:t>
        <w:tab/>
        <w:t>Union – ongoing negotiations with Union; next meeting 3/14/01.</w:t>
      </w:r>
    </w:p>
    <w:p>
      <w:pPr>
        <w:pStyle w:val="BodyText"/>
        <w:tabs>
          <w:tab w:val="left" w:pos="720" w:leader="none"/>
        </w:tabs>
        <w:ind w:end="-540"/>
        <w:rPr>
          <w:rFonts w:ascii="Times New Roman" w:hAnsi="Times New Roman" w:cs="Times New Roman"/>
          <w:sz w:val="24"/>
        </w:rPr>
      </w:pPr>
      <w:r>
        <w:rPr>
          <w:rFonts w:cs="Times New Roman" w:ascii="Times New Roman" w:hAnsi="Times New Roman"/>
          <w:sz w:val="24"/>
        </w:rPr>
      </w:r>
    </w:p>
    <w:p>
      <w:pPr>
        <w:pStyle w:val="Heading1"/>
        <w:numPr>
          <w:ilvl w:val="0"/>
          <w:numId w:val="28"/>
        </w:numPr>
        <w:ind w:hanging="720" w:start="720" w:end="-540"/>
        <w:rPr>
          <w:b w:val="false"/>
          <w:sz w:val="24"/>
        </w:rPr>
      </w:pPr>
      <w:r>
        <w:rPr>
          <w:b w:val="false"/>
          <w:sz w:val="24"/>
        </w:rPr>
        <w:t>Nicaragua (Francisco Pinto-Leite)</w:t>
      </w:r>
    </w:p>
    <w:p>
      <w:pPr>
        <w:pStyle w:val="Heading8"/>
        <w:ind w:firstLine="720" w:start="0" w:end="-540"/>
        <w:rPr>
          <w:rFonts w:ascii="Times New Roman" w:hAnsi="Times New Roman" w:cs="Times New Roman"/>
          <w:b w:val="false"/>
          <w:bCs w:val="false"/>
          <w:sz w:val="24"/>
        </w:rPr>
      </w:pPr>
      <w:r>
        <w:rPr>
          <w:rFonts w:cs="Times New Roman" w:ascii="Times New Roman" w:hAnsi="Times New Roman"/>
          <w:b w:val="false"/>
          <w:bCs w:val="false"/>
          <w:sz w:val="24"/>
        </w:rPr>
        <w:t>Corinto 70MW Barge-mounted Plant</w:t>
      </w:r>
    </w:p>
    <w:p>
      <w:pPr>
        <w:pStyle w:val="Normal"/>
        <w:ind w:start="720" w:end="-540"/>
        <w:rPr>
          <w:rFonts w:ascii="Times New Roman" w:hAnsi="Times New Roman" w:cs="Times New Roman"/>
          <w:b/>
          <w:bCs/>
          <w:sz w:val="24"/>
        </w:rPr>
      </w:pPr>
      <w:r>
        <w:rPr>
          <w:rFonts w:cs="Times New Roman" w:ascii="Times New Roman" w:hAnsi="Times New Roman"/>
          <w:b/>
          <w:bCs/>
          <w:sz w:val="24"/>
        </w:rPr>
      </w:r>
    </w:p>
    <w:p>
      <w:pPr>
        <w:pStyle w:val="Normal"/>
        <w:ind w:start="720" w:end="-540"/>
        <w:rPr>
          <w:rFonts w:ascii="Times New Roman" w:hAnsi="Times New Roman" w:cs="Times New Roman"/>
          <w:sz w:val="24"/>
        </w:rPr>
      </w:pPr>
      <w:r>
        <w:rPr>
          <w:rFonts w:cs="Times New Roman" w:ascii="Times New Roman" w:hAnsi="Times New Roman"/>
          <w:sz w:val="24"/>
        </w:rPr>
        <w:t>No significant legal issues.</w:t>
      </w:r>
    </w:p>
    <w:p>
      <w:pPr>
        <w:pStyle w:val="Heading1"/>
        <w:ind w:end="-540"/>
        <w:rPr>
          <w:rFonts w:ascii="Times New Roman" w:hAnsi="Times New Roman" w:cs="Times New Roman"/>
          <w:sz w:val="24"/>
        </w:rPr>
      </w:pPr>
      <w:r>
        <w:rPr>
          <w:rFonts w:cs="Times New Roman"/>
          <w:sz w:val="24"/>
        </w:rPr>
      </w:r>
    </w:p>
    <w:p>
      <w:pPr>
        <w:pStyle w:val="Heading1"/>
        <w:tabs>
          <w:tab w:val="left" w:pos="90" w:leader="none"/>
          <w:tab w:val="left" w:pos="720" w:leader="none"/>
          <w:tab w:val="left" w:pos="5106" w:leader="none"/>
          <w:tab w:val="left" w:pos="7254" w:leader="none"/>
        </w:tabs>
        <w:ind w:start="0" w:end="-540"/>
        <w:rPr>
          <w:b w:val="false"/>
          <w:bCs/>
          <w:sz w:val="24"/>
          <w:u w:val="none"/>
        </w:rPr>
      </w:pPr>
      <w:r>
        <w:rPr>
          <w:b w:val="false"/>
          <w:bCs/>
          <w:sz w:val="24"/>
          <w:u w:val="none"/>
        </w:rPr>
        <w:t>IX.</w:t>
        <w:tab/>
        <w:t>Guatemala (Francisco Pinto-Leite)</w:t>
      </w:r>
    </w:p>
    <w:p>
      <w:pPr>
        <w:pStyle w:val="Heading1"/>
        <w:ind w:end="-540"/>
        <w:rPr>
          <w:b w:val="false"/>
          <w:bCs/>
          <w:sz w:val="24"/>
        </w:rPr>
      </w:pPr>
      <w:r>
        <w:rPr>
          <w:b w:val="false"/>
          <w:bCs/>
          <w:sz w:val="24"/>
        </w:rPr>
        <w:t>PQPLLC 234MW Barge-mounted Plant</w:t>
      </w:r>
    </w:p>
    <w:p>
      <w:pPr>
        <w:pStyle w:val="Normal"/>
        <w:ind w:end="-540"/>
        <w:jc w:val="center"/>
        <w:rPr>
          <w:rFonts w:ascii="Times New Roman" w:hAnsi="Times New Roman" w:cs="Times New Roman"/>
          <w:b/>
          <w:bCs/>
          <w:sz w:val="24"/>
        </w:rPr>
      </w:pPr>
      <w:r>
        <w:rPr>
          <w:rFonts w:cs="Times New Roman" w:ascii="Times New Roman" w:hAnsi="Times New Roman"/>
          <w:b/>
          <w:bCs/>
          <w:sz w:val="24"/>
        </w:rPr>
      </w:r>
    </w:p>
    <w:p>
      <w:pPr>
        <w:pStyle w:val="Normal"/>
        <w:numPr>
          <w:ilvl w:val="0"/>
          <w:numId w:val="18"/>
        </w:numPr>
        <w:ind w:hanging="720" w:start="1440" w:end="-540"/>
        <w:rPr>
          <w:rFonts w:ascii="Times New Roman" w:hAnsi="Times New Roman" w:cs="Times New Roman"/>
          <w:sz w:val="24"/>
        </w:rPr>
      </w:pPr>
      <w:r>
        <w:rPr>
          <w:rFonts w:cs="Times New Roman" w:ascii="Times New Roman" w:hAnsi="Times New Roman"/>
          <w:sz w:val="24"/>
        </w:rPr>
        <w:t>Documentation is being drafted and discussions have been initiated to recover amounts deposited in Debt Service Reserve Account and to distribute same to Enron ($10MM).</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18"/>
        </w:numPr>
        <w:ind w:hanging="720" w:start="1440" w:end="-540"/>
        <w:rPr>
          <w:rFonts w:ascii="Times New Roman" w:hAnsi="Times New Roman" w:cs="Times New Roman"/>
          <w:sz w:val="24"/>
        </w:rPr>
      </w:pPr>
      <w:r>
        <w:rPr>
          <w:rFonts w:cs="Times New Roman" w:ascii="Times New Roman" w:hAnsi="Times New Roman"/>
          <w:sz w:val="24"/>
        </w:rPr>
        <w:t>Ongoing discussion with construction company (MAN) regarding reimbursement for direct damages and lost profits due to equipment failure.</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hanging="720" w:start="1440" w:end="-540"/>
        <w:rPr>
          <w:rFonts w:ascii="Times New Roman" w:hAnsi="Times New Roman" w:cs="Times New Roman"/>
          <w:sz w:val="24"/>
        </w:rPr>
      </w:pPr>
      <w:r>
        <w:rPr>
          <w:rFonts w:cs="Times New Roman" w:ascii="Times New Roman" w:hAnsi="Times New Roman"/>
          <w:sz w:val="24"/>
        </w:rPr>
        <w:t>C.</w:t>
        <w:tab/>
        <w:t>The project is challenging Guatemala’s export restriction to El Salvador (El Salvador absorbs a significant portion of the merchant capacity).</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Heading1"/>
        <w:keepLines/>
        <w:tabs>
          <w:tab w:val="left" w:pos="0" w:leader="none"/>
          <w:tab w:val="left" w:pos="720" w:leader="none"/>
          <w:tab w:val="left" w:pos="5106" w:leader="none"/>
          <w:tab w:val="left" w:pos="7254" w:leader="none"/>
        </w:tabs>
        <w:ind w:start="0" w:end="-540"/>
        <w:rPr>
          <w:b w:val="false"/>
          <w:bCs/>
          <w:sz w:val="24"/>
          <w:u w:val="none"/>
        </w:rPr>
      </w:pPr>
      <w:r>
        <w:rPr>
          <w:b w:val="false"/>
          <w:bCs/>
          <w:sz w:val="24"/>
          <w:u w:val="none"/>
        </w:rPr>
        <w:t>X.</w:t>
        <w:tab/>
        <w:t>Panama (Francisco Pinto-Leite)</w:t>
      </w:r>
    </w:p>
    <w:p>
      <w:pPr>
        <w:pStyle w:val="Normal"/>
        <w:keepNext w:val="true"/>
        <w:keepLines/>
        <w:ind w:firstLine="720" w:end="-540"/>
        <w:rPr>
          <w:rFonts w:ascii="Times New Roman" w:hAnsi="Times New Roman" w:cs="Times New Roman"/>
          <w:sz w:val="24"/>
        </w:rPr>
      </w:pPr>
      <w:r>
        <w:rPr>
          <w:rFonts w:cs="Times New Roman" w:ascii="Times New Roman" w:hAnsi="Times New Roman"/>
          <w:sz w:val="24"/>
        </w:rPr>
        <w:t>Combined cycle 330 MW power plant.</w:t>
      </w:r>
    </w:p>
    <w:p>
      <w:pPr>
        <w:pStyle w:val="Normal"/>
        <w:keepNext w:val="true"/>
        <w:keepLines/>
        <w:ind w:end="-540"/>
        <w:rPr>
          <w:rFonts w:ascii="Times New Roman" w:hAnsi="Times New Roman" w:cs="Times New Roman"/>
          <w:sz w:val="24"/>
        </w:rPr>
      </w:pPr>
      <w:r>
        <w:rPr>
          <w:rFonts w:cs="Times New Roman" w:ascii="Times New Roman" w:hAnsi="Times New Roman"/>
          <w:sz w:val="24"/>
        </w:rPr>
      </w:r>
    </w:p>
    <w:p>
      <w:pPr>
        <w:pStyle w:val="Normal"/>
        <w:keepNext w:val="true"/>
        <w:keepLines/>
        <w:ind w:start="720" w:end="-540"/>
        <w:rPr>
          <w:rFonts w:ascii="Times New Roman" w:hAnsi="Times New Roman" w:cs="Times New Roman"/>
          <w:sz w:val="24"/>
        </w:rPr>
      </w:pPr>
      <w:r>
        <w:rPr>
          <w:rFonts w:cs="Times New Roman" w:ascii="Times New Roman" w:hAnsi="Times New Roman"/>
          <w:sz w:val="24"/>
        </w:rPr>
        <w:t>The project has commenced legal action challenging resolutions by the regulator that directly impacted the PPA’s. An all-inclusive settlement is being negotiated with the government.  Parties are still apart on a number of issues.</w:t>
      </w:r>
    </w:p>
    <w:p>
      <w:pPr>
        <w:pStyle w:val="Normal"/>
        <w:ind w:start="720" w:end="-540"/>
        <w:rPr>
          <w:rFonts w:ascii="Times New Roman" w:hAnsi="Times New Roman" w:cs="Times New Roman"/>
          <w:sz w:val="24"/>
        </w:rPr>
      </w:pPr>
      <w:r>
        <w:rPr>
          <w:rFonts w:cs="Times New Roman" w:ascii="Times New Roman" w:hAnsi="Times New Roman"/>
          <w:sz w:val="24"/>
        </w:rPr>
      </w:r>
    </w:p>
    <w:p>
      <w:pPr>
        <w:pStyle w:val="Normal"/>
        <w:ind w:start="720" w:end="-540"/>
        <w:rPr>
          <w:rFonts w:ascii="Times New Roman" w:hAnsi="Times New Roman" w:cs="Times New Roman"/>
          <w:sz w:val="24"/>
        </w:rPr>
      </w:pPr>
      <w:r>
        <w:rPr>
          <w:rFonts w:cs="Times New Roman" w:ascii="Times New Roman" w:hAnsi="Times New Roman"/>
          <w:sz w:val="24"/>
        </w:rPr>
        <w:t>Three (3) insurance claims related to damages to Unit #6 from lightning on December 31, 2000 have been filed.  Dispute with insurance broker is possible.</w:t>
      </w:r>
    </w:p>
    <w:p>
      <w:pPr>
        <w:pStyle w:val="Normal"/>
        <w:ind w:start="360" w:end="-540"/>
        <w:rPr>
          <w:rFonts w:ascii="Times New Roman" w:hAnsi="Times New Roman" w:cs="Times New Roman"/>
          <w:sz w:val="24"/>
        </w:rPr>
      </w:pPr>
      <w:r>
        <w:rPr>
          <w:rFonts w:cs="Times New Roman" w:ascii="Times New Roman" w:hAnsi="Times New Roman"/>
          <w:sz w:val="24"/>
        </w:rPr>
      </w:r>
    </w:p>
    <w:p>
      <w:pPr>
        <w:pStyle w:val="Heading5"/>
        <w:ind w:hanging="0" w:start="0" w:end="-540"/>
        <w:rPr/>
      </w:pPr>
      <w:r>
        <w:rPr>
          <w:b w:val="false"/>
          <w:sz w:val="24"/>
          <w:u w:val="none"/>
        </w:rPr>
        <w:t>XI.</w:t>
      </w:r>
      <w:r>
        <w:rPr>
          <w:sz w:val="24"/>
          <w:u w:val="none"/>
        </w:rPr>
        <w:tab/>
      </w:r>
      <w:r>
        <w:rPr>
          <w:b w:val="false"/>
          <w:bCs w:val="false"/>
          <w:sz w:val="24"/>
          <w:u w:val="none"/>
        </w:rPr>
        <w:t>Venezuela (Miguel</w:t>
      </w:r>
      <w:r>
        <w:rPr>
          <w:b w:val="false"/>
          <w:sz w:val="24"/>
          <w:u w:val="none"/>
        </w:rPr>
        <w:t xml:space="preserve"> Mendoza)</w:t>
      </w:r>
    </w:p>
    <w:p>
      <w:pPr>
        <w:pStyle w:val="Normal"/>
        <w:tabs>
          <w:tab w:val="clear" w:pos="720"/>
          <w:tab w:val="left" w:pos="360" w:leader="none"/>
        </w:tabs>
        <w:ind w:end="-540"/>
        <w:rPr>
          <w:rFonts w:ascii="Times New Roman" w:hAnsi="Times New Roman" w:cs="Times New Roman"/>
          <w:sz w:val="24"/>
        </w:rPr>
      </w:pPr>
      <w:r>
        <w:rPr>
          <w:rFonts w:cs="Times New Roman" w:ascii="Times New Roman" w:hAnsi="Times New Roman"/>
          <w:sz w:val="24"/>
        </w:rPr>
        <w:tab/>
        <w:tab/>
        <w:t>A.</w:t>
        <w:tab/>
        <w:t>Accro</w:t>
      </w:r>
    </w:p>
    <w:p>
      <w:pPr>
        <w:pStyle w:val="Normal"/>
        <w:numPr>
          <w:ilvl w:val="0"/>
          <w:numId w:val="16"/>
        </w:numPr>
        <w:tabs>
          <w:tab w:val="clear" w:pos="720"/>
          <w:tab w:val="left" w:pos="360" w:leader="none"/>
        </w:tabs>
        <w:ind w:hanging="720" w:start="2160" w:end="-540"/>
        <w:rPr>
          <w:rFonts w:ascii="Times New Roman" w:hAnsi="Times New Roman" w:cs="Times New Roman"/>
          <w:sz w:val="24"/>
        </w:rPr>
      </w:pPr>
      <w:r>
        <w:rPr>
          <w:rFonts w:cs="Times New Roman" w:ascii="Times New Roman" w:hAnsi="Times New Roman"/>
          <w:sz w:val="24"/>
        </w:rPr>
        <w:t>Early completion of Santa Barbara extraction facility.</w:t>
      </w:r>
    </w:p>
    <w:p>
      <w:pPr>
        <w:pStyle w:val="Normal"/>
        <w:numPr>
          <w:ilvl w:val="0"/>
          <w:numId w:val="22"/>
        </w:numPr>
        <w:tabs>
          <w:tab w:val="clear" w:pos="720"/>
          <w:tab w:val="left" w:pos="360" w:leader="none"/>
        </w:tabs>
        <w:ind w:hanging="720" w:start="2880" w:end="-540"/>
        <w:rPr>
          <w:rFonts w:ascii="Times New Roman" w:hAnsi="Times New Roman" w:cs="Times New Roman"/>
          <w:sz w:val="24"/>
        </w:rPr>
      </w:pPr>
      <w:r>
        <w:rPr>
          <w:rFonts w:cs="Times New Roman" w:ascii="Times New Roman" w:hAnsi="Times New Roman"/>
          <w:sz w:val="24"/>
        </w:rPr>
        <w:t>Amendments to BOO agreements (service contracts) and EPC contract were approved by PDVSA (Venzuela’s oil and gas company and Accro’s client) and EE&amp;CC.</w:t>
      </w:r>
    </w:p>
    <w:p>
      <w:pPr>
        <w:pStyle w:val="Normal"/>
        <w:numPr>
          <w:ilvl w:val="0"/>
          <w:numId w:val="22"/>
        </w:numPr>
        <w:tabs>
          <w:tab w:val="clear" w:pos="720"/>
          <w:tab w:val="left" w:pos="360" w:leader="none"/>
        </w:tabs>
        <w:ind w:hanging="720" w:start="2880" w:end="-540"/>
        <w:rPr>
          <w:rFonts w:ascii="Times New Roman" w:hAnsi="Times New Roman" w:cs="Times New Roman"/>
          <w:sz w:val="24"/>
        </w:rPr>
      </w:pPr>
      <w:r>
        <w:rPr>
          <w:rFonts w:cs="Times New Roman" w:ascii="Times New Roman" w:hAnsi="Times New Roman"/>
          <w:sz w:val="24"/>
        </w:rPr>
        <w:t>Amendments were submitted before lenders (EXIM and OPIC) for final approval.</w:t>
      </w:r>
    </w:p>
    <w:p>
      <w:pPr>
        <w:pStyle w:val="Normal"/>
        <w:tabs>
          <w:tab w:val="clear" w:pos="720"/>
          <w:tab w:val="left" w:pos="360" w:leader="none"/>
        </w:tabs>
        <w:ind w:hanging="1440" w:start="1440" w:end="-540"/>
        <w:rPr>
          <w:rFonts w:ascii="Times New Roman" w:hAnsi="Times New Roman" w:cs="Times New Roman"/>
          <w:sz w:val="24"/>
        </w:rPr>
      </w:pPr>
      <w:r>
        <w:rPr>
          <w:rFonts w:cs="Times New Roman" w:ascii="Times New Roman" w:hAnsi="Times New Roman"/>
          <w:sz w:val="24"/>
        </w:rPr>
      </w:r>
    </w:p>
    <w:p>
      <w:pPr>
        <w:pStyle w:val="Normal"/>
        <w:tabs>
          <w:tab w:val="clear" w:pos="720"/>
          <w:tab w:val="left" w:pos="360" w:leader="none"/>
          <w:tab w:val="left" w:pos="1440" w:leader="none"/>
        </w:tabs>
        <w:ind w:hanging="2160" w:start="2160" w:end="-540"/>
        <w:rPr>
          <w:rFonts w:ascii="Times New Roman" w:hAnsi="Times New Roman" w:cs="Times New Roman"/>
          <w:sz w:val="24"/>
        </w:rPr>
      </w:pPr>
      <w:r>
        <w:rPr>
          <w:rFonts w:cs="Times New Roman" w:ascii="Times New Roman" w:hAnsi="Times New Roman"/>
          <w:sz w:val="24"/>
        </w:rPr>
        <w:tab/>
        <w:tab/>
        <w:t>2.</w:t>
        <w:tab/>
        <w:t>Transcanada sale to Williams and potential acquisition by Williams of Enron’s 49.25% interest in Accro</w:t>
      </w:r>
    </w:p>
    <w:p>
      <w:pPr>
        <w:pStyle w:val="Normal"/>
        <w:tabs>
          <w:tab w:val="clear" w:pos="720"/>
          <w:tab w:val="left" w:pos="360" w:leader="none"/>
        </w:tabs>
        <w:ind w:hanging="1440" w:start="1440" w:end="-540"/>
        <w:rPr>
          <w:rFonts w:ascii="Times New Roman" w:hAnsi="Times New Roman" w:cs="Times New Roman"/>
          <w:sz w:val="24"/>
          <w:u w:val="single"/>
        </w:rPr>
      </w:pPr>
      <w:r>
        <w:rPr>
          <w:rFonts w:cs="Times New Roman" w:ascii="Times New Roman" w:hAnsi="Times New Roman"/>
          <w:sz w:val="24"/>
          <w:u w:val="single"/>
        </w:rPr>
      </w:r>
    </w:p>
    <w:p>
      <w:pPr>
        <w:pStyle w:val="Normal"/>
        <w:ind w:start="1440" w:end="-540"/>
        <w:rPr>
          <w:rFonts w:ascii="Times New Roman" w:hAnsi="Times New Roman" w:cs="Times New Roman"/>
          <w:sz w:val="24"/>
        </w:rPr>
      </w:pPr>
      <w:r>
        <w:rPr>
          <w:rFonts w:cs="Times New Roman" w:ascii="Times New Roman" w:hAnsi="Times New Roman"/>
          <w:sz w:val="24"/>
        </w:rPr>
        <w:t>Lender’s (OPIC/EXIM) counsel and internal legal department are currently reviewing documentation in connection with Transcanada sale to Williams, including assignment of project contracts. The transaction is pending lenders approval.</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35"/>
        </w:numPr>
        <w:ind w:hanging="720" w:start="1440" w:end="-540"/>
        <w:rPr>
          <w:rFonts w:ascii="Times New Roman" w:hAnsi="Times New Roman" w:cs="Times New Roman"/>
          <w:sz w:val="24"/>
        </w:rPr>
      </w:pPr>
      <w:r>
        <w:rPr>
          <w:rFonts w:cs="Times New Roman" w:ascii="Times New Roman" w:hAnsi="Times New Roman"/>
          <w:sz w:val="24"/>
        </w:rPr>
        <w:t>Bachaquero</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The Enron commercial team is still discussing potential sale to our partner, Hanover.</w:t>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35"/>
        </w:numPr>
        <w:ind w:hanging="720" w:start="1440" w:end="-540"/>
        <w:rPr>
          <w:rFonts w:ascii="Times New Roman" w:hAnsi="Times New Roman" w:cs="Times New Roman"/>
          <w:sz w:val="24"/>
        </w:rPr>
      </w:pPr>
      <w:r>
        <w:rPr>
          <w:rFonts w:cs="Times New Roman" w:ascii="Times New Roman" w:hAnsi="Times New Roman"/>
          <w:sz w:val="24"/>
        </w:rPr>
        <w:t>Calife</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We reviewed and prepared comments to first draft of lease agreement presented by Cadafe.  New structure is currently being discussed with CADAFE.  Moran substation will undergo expansion to allow CALIFE to purchase electricity at 115 KV instead of 13.8 and save transportation charge.</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rFonts w:ascii="Times New Roman" w:hAnsi="Times New Roman" w:cs="Times New Roman"/>
          <w:sz w:val="24"/>
        </w:rPr>
      </w:pPr>
      <w:r>
        <w:rPr>
          <w:rFonts w:cs="Times New Roman" w:ascii="Times New Roman" w:hAnsi="Times New Roman"/>
          <w:sz w:val="24"/>
        </w:rPr>
        <w:t>XII.</w:t>
        <w:tab/>
        <w:t>Colombia (Francisco Pinto Leite)</w:t>
      </w:r>
    </w:p>
    <w:p>
      <w:pPr>
        <w:pStyle w:val="Heading8"/>
        <w:tabs>
          <w:tab w:val="left" w:pos="720" w:leader="none"/>
        </w:tabs>
        <w:ind w:hanging="0" w:start="0" w:end="-540"/>
        <w:rPr>
          <w:rFonts w:ascii="Times New Roman" w:hAnsi="Times New Roman" w:cs="Times New Roman"/>
          <w:b w:val="false"/>
          <w:bCs w:val="false"/>
          <w:sz w:val="24"/>
        </w:rPr>
      </w:pPr>
      <w:r>
        <w:rPr>
          <w:rFonts w:cs="Times New Roman" w:ascii="Times New Roman" w:hAnsi="Times New Roman"/>
          <w:b w:val="false"/>
          <w:bCs w:val="false"/>
          <w:sz w:val="24"/>
        </w:rPr>
        <w:tab/>
        <w:t>Centragas</w:t>
      </w:r>
    </w:p>
    <w:p>
      <w:pPr>
        <w:pStyle w:val="Normal"/>
        <w:ind w:end="-540"/>
        <w:rPr>
          <w:rFonts w:ascii="Times New Roman" w:hAnsi="Times New Roman" w:cs="Times New Roman"/>
          <w:b/>
          <w:bCs/>
          <w:sz w:val="24"/>
        </w:rPr>
      </w:pPr>
      <w:r>
        <w:rPr>
          <w:rFonts w:cs="Times New Roman" w:ascii="Times New Roman" w:hAnsi="Times New Roman"/>
          <w:b/>
          <w:bCs/>
          <w:sz w:val="24"/>
        </w:rPr>
      </w:r>
    </w:p>
    <w:p>
      <w:pPr>
        <w:pStyle w:val="Normal"/>
        <w:numPr>
          <w:ilvl w:val="0"/>
          <w:numId w:val="4"/>
        </w:numPr>
        <w:ind w:hanging="720" w:start="1440" w:end="-540"/>
        <w:rPr>
          <w:rFonts w:ascii="Times New Roman" w:hAnsi="Times New Roman" w:cs="Times New Roman"/>
          <w:sz w:val="24"/>
        </w:rPr>
      </w:pPr>
      <w:r>
        <w:rPr>
          <w:rFonts w:cs="Times New Roman" w:ascii="Times New Roman" w:hAnsi="Times New Roman"/>
          <w:sz w:val="24"/>
        </w:rPr>
        <w:t>Tax Litigation</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The project filed exemptions against DIAN’s (Colombian IRS) request for mandatory payment.</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Centragas met with DIAN officials to discuss potential settlement of tax claim.  New tax law authorizes DIAN to settle tax claims for 75% of total amount in controversy and without interest as an incentive for taxpayers to settle tax disputes.  The EGA commercial team is analyzing a potential settlement offer to DIAN.  Early settlement will save substantial cost in legal fees and litigation related expenses.</w:t>
      </w:r>
      <w:r>
        <w:br w:type="page"/>
      </w:r>
    </w:p>
    <w:p>
      <w:pPr>
        <w:pStyle w:val="Normal"/>
        <w:ind w:end="-540"/>
        <w:rPr>
          <w:rFonts w:ascii="Times New Roman" w:hAnsi="Times New Roman" w:cs="Times New Roman"/>
          <w:sz w:val="24"/>
        </w:rPr>
      </w:pPr>
      <w:r>
        <w:rPr>
          <w:rFonts w:cs="Times New Roman" w:ascii="Times New Roman" w:hAnsi="Times New Roman"/>
          <w:sz w:val="24"/>
        </w:rPr>
      </w:r>
    </w:p>
    <w:p>
      <w:pPr>
        <w:pStyle w:val="Normal"/>
        <w:numPr>
          <w:ilvl w:val="0"/>
          <w:numId w:val="4"/>
        </w:numPr>
        <w:ind w:hanging="720" w:start="1440" w:end="-540"/>
        <w:rPr>
          <w:rFonts w:ascii="Times New Roman" w:hAnsi="Times New Roman" w:cs="Times New Roman"/>
          <w:sz w:val="24"/>
        </w:rPr>
      </w:pPr>
      <w:r>
        <w:rPr>
          <w:rFonts w:cs="Times New Roman" w:ascii="Times New Roman" w:hAnsi="Times New Roman"/>
          <w:sz w:val="24"/>
        </w:rPr>
        <w:t>Potential sell down of Enron’s equity interest in Centragas</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A Confidentiality Agreement was signed with Corfivalle (Colombian investment bank).  We are preparing for Corfivalle initial due diligence.</w:t>
      </w:r>
    </w:p>
    <w:p>
      <w:pPr>
        <w:pStyle w:val="Normal"/>
        <w:ind w:start="1440" w:end="-540"/>
        <w:rPr>
          <w:rFonts w:ascii="Times New Roman" w:hAnsi="Times New Roman" w:cs="Times New Roman"/>
          <w:sz w:val="24"/>
        </w:rPr>
      </w:pPr>
      <w:r>
        <w:rPr>
          <w:rFonts w:cs="Times New Roman" w:ascii="Times New Roman" w:hAnsi="Times New Roman"/>
          <w:sz w:val="24"/>
        </w:rPr>
      </w:r>
    </w:p>
    <w:p>
      <w:pPr>
        <w:pStyle w:val="Normal"/>
        <w:numPr>
          <w:ilvl w:val="0"/>
          <w:numId w:val="4"/>
        </w:numPr>
        <w:ind w:hanging="720" w:start="1440" w:end="-540"/>
        <w:rPr>
          <w:rFonts w:ascii="Times New Roman" w:hAnsi="Times New Roman" w:cs="Times New Roman"/>
          <w:sz w:val="24"/>
        </w:rPr>
      </w:pPr>
      <w:r>
        <w:rPr>
          <w:rFonts w:cs="Times New Roman" w:ascii="Times New Roman" w:hAnsi="Times New Roman"/>
          <w:sz w:val="24"/>
        </w:rPr>
        <w:t>Negotiation of Agreement for Tariff Adjustment with Ecogas</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start="1440" w:end="-540"/>
        <w:rPr>
          <w:rFonts w:ascii="Times New Roman" w:hAnsi="Times New Roman" w:cs="Times New Roman"/>
          <w:sz w:val="24"/>
        </w:rPr>
      </w:pPr>
      <w:r>
        <w:rPr>
          <w:rFonts w:cs="Times New Roman" w:ascii="Times New Roman" w:hAnsi="Times New Roman"/>
          <w:sz w:val="24"/>
        </w:rPr>
        <w:t>An agreement is being negotiated to recover from Ecogas certain increased amounts resulting from a change in tax law.  If these negotiations fail, Centragas may have to initiate arbitration proceedings against Ecogas.</w:t>
      </w:r>
    </w:p>
    <w:p>
      <w:pPr>
        <w:pStyle w:val="Normal"/>
        <w:ind w:end="-540"/>
        <w:rPr>
          <w:rFonts w:ascii="Times New Roman" w:hAnsi="Times New Roman" w:cs="Times New Roman"/>
          <w:sz w:val="24"/>
        </w:rPr>
      </w:pPr>
      <w:r>
        <w:rPr>
          <w:rFonts w:cs="Times New Roman" w:ascii="Times New Roman" w:hAnsi="Times New Roman"/>
          <w:sz w:val="24"/>
        </w:rPr>
      </w:r>
    </w:p>
    <w:p>
      <w:pPr>
        <w:pStyle w:val="Normal"/>
        <w:ind w:end="-540"/>
        <w:rPr/>
      </w:pPr>
      <w:r>
        <w:rPr>
          <w:rFonts w:cs="Times New Roman" w:ascii="Times New Roman" w:hAnsi="Times New Roman"/>
          <w:color w:val="000000"/>
          <w:sz w:val="24"/>
        </w:rPr>
        <w:t>XIII.</w:t>
        <w:tab/>
      </w:r>
      <w:r>
        <w:rPr>
          <w:rFonts w:cs="Times New Roman" w:ascii="Times New Roman" w:hAnsi="Times New Roman"/>
          <w:bCs/>
          <w:color w:val="000000"/>
          <w:sz w:val="24"/>
        </w:rPr>
        <w:t>Philippines</w:t>
      </w:r>
      <w:r>
        <w:rPr>
          <w:rFonts w:cs="Times New Roman" w:ascii="Times New Roman" w:hAnsi="Times New Roman"/>
          <w:color w:val="000000"/>
          <w:sz w:val="24"/>
        </w:rPr>
        <w:t xml:space="preserve"> (Angel Esguerra)</w:t>
      </w:r>
    </w:p>
    <w:p>
      <w:pPr>
        <w:pStyle w:val="Normal"/>
        <w:ind w:end="-540"/>
        <w:rPr>
          <w:rFonts w:ascii="Times New Roman" w:hAnsi="Times New Roman" w:cs="Times New Roman"/>
          <w:color w:val="000000"/>
          <w:sz w:val="24"/>
        </w:rPr>
      </w:pPr>
      <w:r>
        <w:rPr>
          <w:rFonts w:cs="Times New Roman" w:ascii="Times New Roman" w:hAnsi="Times New Roman"/>
          <w:color w:val="000000"/>
          <w:sz w:val="24"/>
        </w:rPr>
      </w:r>
    </w:p>
    <w:p>
      <w:pPr>
        <w:pStyle w:val="Heading9"/>
        <w:numPr>
          <w:ilvl w:val="0"/>
          <w:numId w:val="24"/>
        </w:numPr>
        <w:spacing w:lineRule="auto" w:line="240"/>
        <w:ind w:hanging="720" w:start="1440" w:end="-540"/>
        <w:rPr>
          <w:u w:val="none"/>
        </w:rPr>
      </w:pPr>
      <w:r>
        <w:rPr>
          <w:u w:val="none"/>
        </w:rPr>
        <w:t>Bulacan Biomass Power Project</w:t>
      </w:r>
    </w:p>
    <w:p>
      <w:pPr>
        <w:pStyle w:val="Header"/>
        <w:tabs>
          <w:tab w:val="clear" w:pos="4320"/>
          <w:tab w:val="clear" w:pos="8640"/>
        </w:tabs>
        <w:ind w:end="-540"/>
        <w:rPr>
          <w:rFonts w:ascii="Times New Roman" w:hAnsi="Times New Roman" w:cs="Times New Roman"/>
          <w:sz w:val="24"/>
          <w:u w:val="none"/>
        </w:rPr>
      </w:pPr>
      <w:r>
        <w:rPr>
          <w:rFonts w:cs="Times New Roman" w:ascii="Times New Roman" w:hAnsi="Times New Roman"/>
          <w:sz w:val="24"/>
          <w:u w:val="none"/>
        </w:rPr>
      </w:r>
    </w:p>
    <w:p>
      <w:pPr>
        <w:pStyle w:val="Normal"/>
        <w:ind w:start="1440" w:end="-540"/>
        <w:rPr>
          <w:rFonts w:ascii="Times New Roman" w:hAnsi="Times New Roman" w:cs="Times New Roman"/>
          <w:color w:val="000000"/>
          <w:sz w:val="24"/>
        </w:rPr>
      </w:pPr>
      <w:r>
        <w:rPr>
          <w:rFonts w:cs="Times New Roman" w:ascii="Times New Roman" w:hAnsi="Times New Roman"/>
          <w:color w:val="000000"/>
          <w:sz w:val="24"/>
        </w:rPr>
        <w:t>Team members have sought internal approvals of (and conditions for) the project and continue to negotiate the financing agreements and pursue local permits and consents.</w:t>
      </w:r>
    </w:p>
    <w:p>
      <w:pPr>
        <w:pStyle w:val="Normal"/>
        <w:ind w:end="-540"/>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24"/>
        </w:numPr>
        <w:ind w:hanging="720" w:start="1440" w:end="-540"/>
        <w:rPr>
          <w:rFonts w:ascii="Times New Roman" w:hAnsi="Times New Roman" w:cs="Times New Roman"/>
          <w:color w:val="000000"/>
          <w:sz w:val="24"/>
        </w:rPr>
      </w:pPr>
      <w:r>
        <w:rPr>
          <w:rFonts w:cs="Times New Roman" w:ascii="Times New Roman" w:hAnsi="Times New Roman"/>
          <w:color w:val="000000"/>
          <w:sz w:val="24"/>
        </w:rPr>
        <w:t>Batangas Power Plant</w:t>
      </w:r>
    </w:p>
    <w:p>
      <w:pPr>
        <w:pStyle w:val="Normal"/>
        <w:ind w:end="-540"/>
        <w:rPr>
          <w:rFonts w:ascii="Times New Roman" w:hAnsi="Times New Roman" w:cs="Times New Roman"/>
          <w:color w:val="000000"/>
          <w:sz w:val="24"/>
        </w:rPr>
      </w:pPr>
      <w:r>
        <w:rPr>
          <w:rFonts w:cs="Times New Roman" w:ascii="Times New Roman" w:hAnsi="Times New Roman"/>
          <w:color w:val="000000"/>
          <w:sz w:val="24"/>
        </w:rPr>
      </w:r>
    </w:p>
    <w:p>
      <w:pPr>
        <w:pStyle w:val="BodyText2"/>
        <w:ind w:hanging="0" w:start="1440" w:end="-540"/>
        <w:rPr>
          <w:sz w:val="24"/>
        </w:rPr>
      </w:pPr>
      <w:r>
        <w:rPr>
          <w:sz w:val="24"/>
        </w:rPr>
        <w:t>No legal updates to report.</w:t>
      </w:r>
    </w:p>
    <w:p>
      <w:pPr>
        <w:pStyle w:val="Normal"/>
        <w:ind w:end="-540"/>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24"/>
        </w:numPr>
        <w:ind w:hanging="720" w:start="1440" w:end="-540"/>
        <w:rPr>
          <w:rFonts w:ascii="Times New Roman" w:hAnsi="Times New Roman" w:cs="Times New Roman"/>
          <w:color w:val="000000"/>
          <w:sz w:val="24"/>
        </w:rPr>
      </w:pPr>
      <w:r>
        <w:rPr>
          <w:rFonts w:cs="Times New Roman" w:ascii="Times New Roman" w:hAnsi="Times New Roman"/>
          <w:color w:val="000000"/>
          <w:sz w:val="24"/>
        </w:rPr>
        <w:t>Subic Power Plant</w:t>
      </w:r>
    </w:p>
    <w:p>
      <w:pPr>
        <w:pStyle w:val="Normal"/>
        <w:ind w:start="1440" w:end="-540"/>
        <w:rPr>
          <w:rFonts w:ascii="Times New Roman" w:hAnsi="Times New Roman" w:cs="Times New Roman"/>
          <w:color w:val="000000"/>
          <w:sz w:val="24"/>
        </w:rPr>
      </w:pPr>
      <w:r>
        <w:rPr>
          <w:rFonts w:cs="Times New Roman" w:ascii="Times New Roman" w:hAnsi="Times New Roman"/>
          <w:color w:val="000000"/>
          <w:sz w:val="24"/>
        </w:rPr>
      </w:r>
    </w:p>
    <w:p>
      <w:pPr>
        <w:pStyle w:val="BodyText2"/>
        <w:ind w:hanging="0" w:start="1440" w:end="-540"/>
        <w:rPr>
          <w:sz w:val="24"/>
        </w:rPr>
      </w:pPr>
      <w:r>
        <w:rPr>
          <w:sz w:val="24"/>
        </w:rPr>
        <w:t xml:space="preserve">External litigation counsel continue to present evidence (including testimony of internal counsel and numerous documents) in cases filed with the Philippine Court of Tax Appeals to contest tax assessments by the Philippine Bureau of Internal Revenue. </w:t>
      </w:r>
    </w:p>
    <w:p>
      <w:pPr>
        <w:pStyle w:val="BodyText2"/>
        <w:ind w:start="1440" w:end="-540"/>
        <w:rPr>
          <w:sz w:val="24"/>
        </w:rPr>
      </w:pPr>
      <w:r>
        <w:rPr>
          <w:sz w:val="24"/>
        </w:rPr>
      </w:r>
    </w:p>
    <w:p>
      <w:pPr>
        <w:pStyle w:val="Normal"/>
        <w:keepNext w:val="true"/>
        <w:keepLines/>
        <w:numPr>
          <w:ilvl w:val="0"/>
          <w:numId w:val="9"/>
        </w:numPr>
        <w:ind w:hanging="720" w:start="720" w:end="-540"/>
        <w:rPr>
          <w:rFonts w:ascii="Times New Roman" w:hAnsi="Times New Roman" w:cs="Times New Roman"/>
          <w:bCs/>
          <w:color w:val="000000"/>
          <w:sz w:val="24"/>
        </w:rPr>
      </w:pPr>
      <w:r>
        <w:rPr>
          <w:rFonts w:cs="Times New Roman" w:ascii="Times New Roman" w:hAnsi="Times New Roman"/>
          <w:bCs/>
          <w:color w:val="000000"/>
          <w:sz w:val="24"/>
        </w:rPr>
        <w:t>Guam (Angel Esguerra)</w:t>
      </w:r>
    </w:p>
    <w:p>
      <w:pPr>
        <w:pStyle w:val="Normal"/>
        <w:keepNext w:val="true"/>
        <w:keepLines/>
        <w:ind w:start="720" w:end="-540"/>
        <w:rPr/>
      </w:pPr>
      <w:r>
        <w:rPr>
          <w:rFonts w:cs="Times New Roman" w:ascii="Times New Roman" w:hAnsi="Times New Roman"/>
          <w:bCs/>
          <w:color w:val="000000"/>
          <w:sz w:val="24"/>
        </w:rPr>
        <w:t>Piti Power</w:t>
      </w:r>
      <w:r>
        <w:rPr>
          <w:rFonts w:cs="Times New Roman" w:ascii="Times New Roman" w:hAnsi="Times New Roman"/>
          <w:color w:val="000000"/>
          <w:sz w:val="24"/>
        </w:rPr>
        <w:t xml:space="preserve"> Plant</w:t>
      </w:r>
    </w:p>
    <w:p>
      <w:pPr>
        <w:pStyle w:val="Normal"/>
        <w:keepNext w:val="true"/>
        <w:keepLines/>
        <w:ind w:end="-540"/>
        <w:rPr>
          <w:rFonts w:ascii="Times New Roman" w:hAnsi="Times New Roman" w:cs="Times New Roman"/>
          <w:color w:val="000000"/>
          <w:sz w:val="24"/>
        </w:rPr>
      </w:pPr>
      <w:r>
        <w:rPr>
          <w:rFonts w:cs="Times New Roman" w:ascii="Times New Roman" w:hAnsi="Times New Roman"/>
          <w:color w:val="000000"/>
          <w:sz w:val="24"/>
        </w:rPr>
      </w:r>
    </w:p>
    <w:p>
      <w:pPr>
        <w:pStyle w:val="Body"/>
        <w:ind w:start="720" w:end="0"/>
        <w:rPr>
          <w:rFonts w:ascii="Times New Roman" w:hAnsi="Times New Roman" w:cs="Times New Roman"/>
          <w:color w:val="000000"/>
          <w:sz w:val="24"/>
        </w:rPr>
      </w:pPr>
      <w:r>
        <w:rPr>
          <w:rFonts w:cs="Times New Roman" w:ascii="Times New Roman" w:hAnsi="Times New Roman"/>
          <w:color w:val="000000"/>
          <w:sz w:val="24"/>
        </w:rPr>
        <w:t xml:space="preserve">The term sheet for the replacement of all the cash in the debt service reserve account with a letter of credit has been prepared. </w:t>
      </w:r>
    </w:p>
    <w:p>
      <w:pPr>
        <w:pStyle w:val="Normal"/>
        <w:tabs>
          <w:tab w:val="clear" w:pos="720"/>
          <w:tab w:val="left" w:pos="2745" w:leader="none"/>
        </w:tabs>
        <w:rPr>
          <w:rFonts w:ascii="Times New Roman" w:hAnsi="Times New Roman" w:cs="Times New Roman"/>
          <w:color w:val="000000"/>
          <w:sz w:val="24"/>
        </w:rPr>
      </w:pPr>
      <w:r>
        <w:rPr>
          <w:rFonts w:cs="Times New Roman" w:ascii="Times New Roman" w:hAnsi="Times New Roman"/>
          <w:color w:val="000000"/>
          <w:sz w:val="24"/>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770" w:leader="none"/>
        <w:tab w:val="right" w:pos="8640" w:leader="none"/>
      </w:tabs>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/mnt/main-storage/datasets/enron-docs/doc/Monthly_Report_March_JVD.doc</w:t>
    </w:r>
    <w:r>
      <w:rPr>
        <w:rStyle w:val="PageNumber"/>
        <w:sz w:val="12"/>
      </w:rPr>
      <w:fldChar w:fldCharType="end"/>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b/>
        <w:i/>
        <w:i/>
      </w:rPr>
    </w:pPr>
    <w:r>
      <w:rPr>
        <w:b/>
        <w:i/>
      </w:rPr>
      <w:t>PRIVILEGED AND CONFIDENTIAL</w:t>
    </w:r>
  </w:p>
  <w:p>
    <w:pPr>
      <w:pStyle w:val="Header"/>
      <w:widowControl/>
      <w:jc w:val="end"/>
      <w:rPr>
        <w:b/>
        <w:i/>
        <w:i/>
      </w:rPr>
    </w:pPr>
    <w:r>
      <w:rPr>
        <w:b/>
        <w:i/>
      </w:rPr>
    </w:r>
  </w:p>
  <w:p>
    <w:pPr>
      <w:pStyle w:val="Header"/>
      <w:widowControl/>
      <w:jc w:val="end"/>
      <w:rPr>
        <w:b/>
        <w:i/>
        <w:i/>
      </w:rPr>
    </w:pPr>
    <w:r>
      <w:rPr>
        <w:b/>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i/>
        <w:i/>
      </w:rPr>
    </w:pPr>
    <w:r>
      <w:rPr>
        <w:b/>
        <w:bCs/>
        <w:i/>
      </w:rPr>
      <w:t>PRIVILEGED AND CONFIDENTIAL</w:t>
    </w:r>
  </w:p>
  <w:p>
    <w:pPr>
      <w:pStyle w:val="Header"/>
      <w:jc w:val="end"/>
      <w:rPr>
        <w:b/>
        <w:bCs/>
        <w:i/>
        <w:i/>
      </w:rPr>
    </w:pPr>
    <w:r>
      <w:rPr>
        <w:b/>
        <w:bCs/>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bullet"/>
      <w:lvlText w:val=""/>
      <w:lvlJc w:val="start"/>
      <w:pPr>
        <w:tabs>
          <w:tab w:val="num" w:pos="720"/>
        </w:tabs>
        <w:ind w:start="1080" w:hanging="360"/>
      </w:pPr>
      <w:rPr>
        <w:rFonts w:ascii="Symbol" w:hAnsi="Symbol" w:cs="Symbol" w:hint="default"/>
      </w:rPr>
    </w:lvl>
  </w:abstractNum>
  <w:abstractNum w:abstractNumId="8">
    <w:lvl w:ilvl="0">
      <w:start w:val="1"/>
      <w:numFmt w:val="decimal"/>
      <w:lvlText w:val="%1."/>
      <w:lvlJc w:val="start"/>
      <w:pPr>
        <w:tabs>
          <w:tab w:val="num" w:pos="720"/>
        </w:tabs>
        <w:ind w:start="2160" w:hanging="360"/>
      </w:pPr>
    </w:lvl>
  </w:abstractNum>
  <w:abstractNum w:abstractNumId="9">
    <w:lvl w:ilvl="0">
      <w:start w:val="14"/>
      <w:numFmt w:val="upperRoman"/>
      <w:lvlText w:val="%1."/>
      <w:lvlJc w:val="start"/>
      <w:pPr>
        <w:tabs>
          <w:tab w:val="num" w:pos="720"/>
        </w:tabs>
        <w:ind w:start="720" w:hanging="720"/>
      </w:pPr>
      <w:rPr/>
    </w:lvl>
  </w:abstractNum>
  <w:abstractNum w:abstractNumId="10">
    <w:lvl w:ilvl="0">
      <w:start w:val="1"/>
      <w:numFmt w:val="decimal"/>
      <w:lvlText w:val="%1."/>
      <w:lvlJc w:val="start"/>
      <w:pPr>
        <w:tabs>
          <w:tab w:val="num" w:pos="720"/>
        </w:tabs>
        <w:ind w:start="720" w:hanging="360"/>
      </w:pPr>
    </w:lvl>
  </w:abstractNum>
  <w:abstractNum w:abstractNumId="11">
    <w:lvl w:ilvl="0">
      <w:start w:val="1"/>
      <w:numFmt w:val="decimal"/>
      <w:lvlText w:val="%1."/>
      <w:lvlJc w:val="start"/>
      <w:pPr>
        <w:tabs>
          <w:tab w:val="num" w:pos="720"/>
        </w:tabs>
        <w:ind w:start="720" w:hanging="36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20"/>
        </w:tabs>
        <w:ind w:start="720" w:hanging="360"/>
      </w:pPr>
      <w:rPr/>
    </w:lvl>
  </w:abstractNum>
  <w:abstractNum w:abstractNumId="14">
    <w:lvl w:ilvl="0">
      <w:start w:val="1"/>
      <w:numFmt w:val="decimal"/>
      <w:lvlText w:val="%1."/>
      <w:lvlJc w:val="start"/>
      <w:pPr>
        <w:tabs>
          <w:tab w:val="num" w:pos="2160"/>
        </w:tabs>
        <w:ind w:start="2160" w:hanging="720"/>
      </w:pPr>
      <w:rPr/>
    </w:lvl>
  </w:abstractNum>
  <w:abstractNum w:abstractNumId="15">
    <w:lvl w:ilvl="0">
      <w:start w:val="5"/>
      <w:numFmt w:val="bullet"/>
      <w:lvlText w:val="-"/>
      <w:lvlJc w:val="start"/>
      <w:pPr>
        <w:tabs>
          <w:tab w:val="num" w:pos="1440"/>
        </w:tabs>
        <w:ind w:start="1440" w:hanging="360"/>
      </w:pPr>
      <w:rPr>
        <w:rFonts w:ascii="Liberation Serif" w:hAnsi="Liberation Serif" w:cs="Liberation Serif" w:hint="default"/>
      </w:rPr>
    </w:lvl>
  </w:abstractNum>
  <w:abstractNum w:abstractNumId="16">
    <w:lvl w:ilvl="0">
      <w:start w:val="1"/>
      <w:numFmt w:val="decimal"/>
      <w:lvlText w:val="%1."/>
      <w:lvlJc w:val="start"/>
      <w:pPr>
        <w:tabs>
          <w:tab w:val="num" w:pos="2160"/>
        </w:tabs>
        <w:ind w:start="2160" w:hanging="720"/>
      </w:pPr>
      <w:rPr/>
    </w:lvl>
  </w:abstractNum>
  <w:abstractNum w:abstractNumId="17">
    <w:lvl w:ilvl="0">
      <w:start w:val="1"/>
      <w:numFmt w:val="decimal"/>
      <w:lvlText w:val="%1."/>
      <w:lvlJc w:val="start"/>
      <w:pPr>
        <w:tabs>
          <w:tab w:val="num" w:pos="720"/>
        </w:tabs>
        <w:ind w:start="720" w:hanging="360"/>
      </w:pPr>
    </w:lvl>
    <w:lvl w:ilvl="1">
      <w:start w:val="1"/>
      <w:numFmt w:val="decimal"/>
      <w:lvlText w:val="%2."/>
      <w:lvlJc w:val="start"/>
      <w:pPr>
        <w:tabs>
          <w:tab w:val="num" w:pos="1440"/>
        </w:tabs>
        <w:ind w:start="1440" w:hanging="360"/>
      </w:pPr>
    </w:lvl>
    <w:lvl w:ilvl="2">
      <w:start w:val="1"/>
      <w:numFmt w:val="bullet"/>
      <w:lvlText w:val=""/>
      <w:lvlJc w:val="start"/>
      <w:pPr>
        <w:tabs>
          <w:tab w:val="num" w:pos="720"/>
        </w:tabs>
        <w:ind w:start="2160" w:hanging="360"/>
      </w:pPr>
      <w:rPr>
        <w:rFonts w:ascii="Symbol" w:hAnsi="Symbol" w:cs="Symbol" w:hint="default"/>
      </w:r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18">
    <w:lvl w:ilvl="0">
      <w:start w:val="1"/>
      <w:numFmt w:val="upperLetter"/>
      <w:lvlText w:val="%1."/>
      <w:lvlJc w:val="start"/>
      <w:pPr>
        <w:tabs>
          <w:tab w:val="num" w:pos="1440"/>
        </w:tabs>
        <w:ind w:start="1440" w:hanging="720"/>
      </w:pPr>
      <w:rPr/>
    </w:lvl>
  </w:abstractNum>
  <w:abstractNum w:abstractNumId="19">
    <w:lvl w:ilvl="0">
      <w:start w:val="1"/>
      <w:numFmt w:val="upperLetter"/>
      <w:lvlText w:val="%1."/>
      <w:lvlJc w:val="start"/>
      <w:pPr>
        <w:tabs>
          <w:tab w:val="num" w:pos="1440"/>
        </w:tabs>
        <w:ind w:start="1440" w:hanging="720"/>
      </w:pPr>
      <w:rPr/>
    </w:lvl>
  </w:abstractNum>
  <w:abstractNum w:abstractNumId="20">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1">
    <w:lvl w:ilvl="0">
      <w:start w:val="1"/>
      <w:numFmt w:val="lowerRoman"/>
      <w:lvlText w:val="(%1)"/>
      <w:lvlJc w:val="start"/>
      <w:pPr>
        <w:tabs>
          <w:tab w:val="num" w:pos="720"/>
        </w:tabs>
        <w:ind w:start="1080" w:hanging="720"/>
      </w:pPr>
      <w:rPr/>
    </w:lvl>
  </w:abstractNum>
  <w:abstractNum w:abstractNumId="22">
    <w:lvl w:ilvl="0">
      <w:start w:val="1"/>
      <w:numFmt w:val="lowerLetter"/>
      <w:lvlText w:val="%1."/>
      <w:lvlJc w:val="start"/>
      <w:pPr>
        <w:tabs>
          <w:tab w:val="num" w:pos="2880"/>
        </w:tabs>
        <w:ind w:start="2880" w:hanging="720"/>
      </w:pPr>
      <w:rPr/>
    </w:lvl>
  </w:abstractNum>
  <w:abstractNum w:abstractNumId="23">
    <w:lvl w:ilvl="0">
      <w:start w:val="1"/>
      <w:numFmt w:val="decimal"/>
      <w:lvlText w:val="%1."/>
      <w:lvlJc w:val="start"/>
      <w:pPr>
        <w:tabs>
          <w:tab w:val="num" w:pos="780"/>
        </w:tabs>
        <w:ind w:start="780" w:hanging="42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4">
    <w:lvl w:ilvl="0">
      <w:start w:val="1"/>
      <w:numFmt w:val="upperLetter"/>
      <w:lvlText w:val="%1."/>
      <w:lvlJc w:val="start"/>
      <w:pPr>
        <w:tabs>
          <w:tab w:val="num" w:pos="1440"/>
        </w:tabs>
        <w:ind w:start="1440" w:hanging="720"/>
      </w:pPr>
      <w:rPr>
        <w:u w:val="none"/>
      </w:rPr>
    </w:lvl>
  </w:abstractNum>
  <w:abstractNum w:abstractNumId="25">
    <w:lvl w:ilvl="0">
      <w:start w:val="1"/>
      <w:numFmt w:val="decimal"/>
      <w:lvlText w:val="%1."/>
      <w:lvlJc w:val="start"/>
      <w:pPr>
        <w:tabs>
          <w:tab w:val="num" w:pos="720"/>
        </w:tabs>
        <w:ind w:start="1080" w:hanging="360"/>
      </w:pPr>
    </w:lvl>
  </w:abstractNum>
  <w:abstractNum w:abstractNumId="26">
    <w:lvl w:ilvl="0">
      <w:start w:val="5"/>
      <w:numFmt w:val="upperRoman"/>
      <w:lvlText w:val="%1."/>
      <w:lvlJc w:val="start"/>
      <w:pPr>
        <w:tabs>
          <w:tab w:val="num" w:pos="720"/>
        </w:tabs>
        <w:ind w:start="720" w:hanging="720"/>
      </w:pPr>
      <w:rPr/>
    </w:lvl>
  </w:abstractNum>
  <w:abstractNum w:abstractNumId="27">
    <w:lvl w:ilvl="0">
      <w:start w:val="1"/>
      <w:numFmt w:val="decimal"/>
      <w:lvlText w:val="%1."/>
      <w:lvlJc w:val="start"/>
      <w:pPr>
        <w:tabs>
          <w:tab w:val="num" w:pos="2160"/>
        </w:tabs>
        <w:ind w:start="2160" w:hanging="720"/>
      </w:pPr>
      <w:rPr/>
    </w:lvl>
  </w:abstractNum>
  <w:abstractNum w:abstractNumId="28">
    <w:lvl w:ilvl="0">
      <w:start w:val="8"/>
      <w:numFmt w:val="upperRoman"/>
      <w:lvlText w:val="%1."/>
      <w:lvlJc w:val="start"/>
      <w:pPr>
        <w:tabs>
          <w:tab w:val="num" w:pos="720"/>
        </w:tabs>
        <w:ind w:start="720" w:hanging="720"/>
      </w:pPr>
      <w:rPr/>
    </w:lvl>
  </w:abstractNum>
  <w:abstractNum w:abstractNumId="29">
    <w:lvl w:ilvl="0">
      <w:start w:val="1"/>
      <w:numFmt w:val="decimal"/>
      <w:lvlText w:val="%1."/>
      <w:lvlJc w:val="start"/>
      <w:pPr>
        <w:tabs>
          <w:tab w:val="num" w:pos="1080"/>
        </w:tabs>
        <w:ind w:start="1080" w:hanging="360"/>
      </w:pPr>
      <w:rPr/>
    </w:lvl>
  </w:abstractNum>
  <w:abstractNum w:abstractNumId="30">
    <w:lvl w:ilvl="0">
      <w:start w:val="1"/>
      <w:numFmt w:val="bullet"/>
      <w:lvlText w:val=""/>
      <w:lvlJc w:val="start"/>
      <w:pPr>
        <w:tabs>
          <w:tab w:val="num" w:pos="1440"/>
        </w:tabs>
        <w:ind w:start="1440" w:hanging="360"/>
      </w:pPr>
      <w:rPr>
        <w:rFonts w:ascii="Symbol" w:hAnsi="Symbol" w:cs="Symbol" w:hint="default"/>
      </w:rPr>
    </w:lvl>
  </w:abstractNum>
  <w:abstractNum w:abstractNumId="31">
    <w:lvl w:ilvl="0">
      <w:start w:val="1"/>
      <w:numFmt w:val="decimal"/>
      <w:lvlText w:val="%1."/>
      <w:lvlJc w:val="start"/>
      <w:pPr>
        <w:tabs>
          <w:tab w:val="num" w:pos="780"/>
        </w:tabs>
        <w:ind w:start="780" w:hanging="420"/>
      </w:pPr>
      <w:rPr/>
    </w:lvl>
  </w:abstractNum>
  <w:abstractNum w:abstractNumId="32">
    <w:lvl w:ilvl="0">
      <w:start w:val="1"/>
      <w:numFmt w:val="decimal"/>
      <w:lvlText w:val="%1."/>
      <w:lvlJc w:val="start"/>
      <w:pPr>
        <w:tabs>
          <w:tab w:val="num" w:pos="720"/>
        </w:tabs>
        <w:ind w:start="720" w:hanging="360"/>
      </w:pPr>
    </w:lvl>
  </w:abstractNum>
  <w:abstractNum w:abstractNumId="33">
    <w:lvl w:ilvl="0">
      <w:start w:val="1"/>
      <w:numFmt w:val="decimal"/>
      <w:lvlText w:val="%1."/>
      <w:lvlJc w:val="start"/>
      <w:pPr>
        <w:tabs>
          <w:tab w:val="num" w:pos="720"/>
        </w:tabs>
        <w:ind w:start="720" w:hanging="360"/>
      </w:pPr>
      <w:rPr/>
    </w:lvl>
    <w:lvl w:ilvl="1">
      <w:start w:val="1"/>
      <w:numFmt w:val="lowerRoman"/>
      <w:lvlText w:val="(%2)"/>
      <w:lvlJc w:val="start"/>
      <w:pPr>
        <w:tabs>
          <w:tab w:val="num" w:pos="72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4">
    <w:lvl w:ilvl="0">
      <w:start w:val="1"/>
      <w:numFmt w:val="decimal"/>
      <w:lvlText w:val="%1."/>
      <w:lvlJc w:val="start"/>
      <w:pPr>
        <w:tabs>
          <w:tab w:val="num" w:pos="720"/>
        </w:tabs>
        <w:ind w:start="720" w:hanging="36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decimal"/>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5">
    <w:lvl w:ilvl="0">
      <w:start w:val="2"/>
      <w:numFmt w:val="upperLetter"/>
      <w:lvlText w:val="%1."/>
      <w:lvlJc w:val="start"/>
      <w:pPr>
        <w:tabs>
          <w:tab w:val="num" w:pos="1440"/>
        </w:tabs>
        <w:ind w:start="1440" w:hanging="720"/>
      </w:pPr>
      <w:rPr/>
    </w:lvl>
  </w:abstractNum>
  <w:abstractNum w:abstractNumId="36">
    <w:lvl w:ilvl="0">
      <w:start w:val="1"/>
      <w:numFmt w:val="bullet"/>
      <w:lvlText w:val="-"/>
      <w:lvlJc w:val="start"/>
      <w:pPr>
        <w:tabs>
          <w:tab w:val="num" w:pos="1440"/>
        </w:tabs>
        <w:ind w:start="1440" w:hanging="360"/>
      </w:pPr>
      <w:rPr>
        <w:rFonts w:ascii="Times New Roman" w:hAnsi="Times New Roman" w:cs="Times New Roman" w:hint="default"/>
      </w:rPr>
    </w:lvl>
  </w:abstractNum>
  <w:abstractNum w:abstractNumId="37">
    <w:lvl w:ilvl="0">
      <w:start w:val="1"/>
      <w:numFmt w:val="decimal"/>
      <w:lvlText w:val="%1."/>
      <w:lvlJc w:val="start"/>
      <w:pPr>
        <w:tabs>
          <w:tab w:val="num" w:pos="360"/>
        </w:tabs>
        <w:ind w:start="360" w:hanging="360"/>
      </w:pPr>
      <w:rPr/>
    </w:lvl>
  </w:abstractNum>
  <w:abstractNum w:abstractNumId="38">
    <w:lvl w:ilvl="0">
      <w:start w:val="1"/>
      <w:numFmt w:val="decimal"/>
      <w:lvlText w:val="%1."/>
      <w:lvlJc w:val="start"/>
      <w:pPr>
        <w:tabs>
          <w:tab w:val="num" w:pos="720"/>
        </w:tabs>
        <w:ind w:start="780" w:hanging="360"/>
      </w:pPr>
    </w:lvl>
  </w:abstractNum>
  <w:abstractNum w:abstractNumId="39">
    <w:lvl w:ilvl="0">
      <w:start w:val="1"/>
      <w:numFmt w:val="upperRoman"/>
      <w:lvlText w:val="%1."/>
      <w:lvlJc w:val="start"/>
      <w:pPr>
        <w:tabs>
          <w:tab w:val="num" w:pos="720"/>
        </w:tabs>
        <w:ind w:start="720" w:hanging="720"/>
      </w:pPr>
      <w:rPr/>
    </w:lvl>
  </w:abstractNum>
  <w:abstractNum w:abstractNumId="40">
    <w:lvl w:ilvl="0">
      <w:start w:val="1"/>
      <w:numFmt w:val="bullet"/>
      <w:lvlText w:val=""/>
      <w:lvlJc w:val="start"/>
      <w:pPr>
        <w:tabs>
          <w:tab w:val="num" w:pos="360"/>
        </w:tabs>
        <w:ind w:start="1080" w:hanging="360"/>
      </w:pPr>
      <w:rPr>
        <w:rFonts w:ascii="Symbol" w:hAnsi="Symbol" w:cs="Symbol" w:hint="default"/>
      </w:rPr>
    </w:lvl>
  </w:abstractNum>
  <w:abstractNum w:abstractNumId="41">
    <w:lvl w:ilvl="0">
      <w:start w:val="1"/>
      <w:numFmt w:val="lowerRoman"/>
      <w:lvlText w:val="(%1)"/>
      <w:lvlJc w:val="start"/>
      <w:pPr>
        <w:tabs>
          <w:tab w:val="num" w:pos="720"/>
        </w:tabs>
        <w:ind w:start="1080" w:hanging="720"/>
      </w:pPr>
      <w:rPr/>
    </w:lvl>
  </w:abstractNum>
  <w:abstractNum w:abstractNumId="42">
    <w:lvl w:ilvl="0">
      <w:numFmt w:val="bullet"/>
      <w:lvlText w:val=""/>
      <w:lvlJc w:val="start"/>
      <w:pPr>
        <w:tabs>
          <w:tab w:val="num" w:pos="360"/>
        </w:tabs>
        <w:ind w:start="1080" w:hanging="360"/>
      </w:pPr>
      <w:rPr>
        <w:rFonts w:ascii="Symbol" w:hAnsi="Symbol" w:cs="Symbol" w:hint="default"/>
      </w:rPr>
    </w:lvl>
  </w:abstractNum>
  <w:abstractNum w:abstractNumId="43">
    <w:lvl w:ilvl="0">
      <w:start w:val="1"/>
      <w:numFmt w:val="decimal"/>
      <w:lvlText w:val="%1."/>
      <w:lvlJc w:val="start"/>
      <w:pPr>
        <w:tabs>
          <w:tab w:val="num" w:pos="720"/>
        </w:tabs>
        <w:ind w:start="780" w:hanging="360"/>
      </w:pPr>
    </w:lvl>
    <w:lvl w:ilvl="1">
      <w:start w:val="1"/>
      <w:numFmt w:val="decimal"/>
      <w:lvlText w:val="%2."/>
      <w:lvlJc w:val="start"/>
      <w:pPr>
        <w:tabs>
          <w:tab w:val="num" w:pos="720"/>
        </w:tabs>
        <w:ind w:start="1500" w:hanging="360"/>
      </w:pPr>
    </w:lvl>
    <w:lvl w:ilvl="2">
      <w:start w:val="1"/>
      <w:numFmt w:val="lowerRoman"/>
      <w:lvlText w:val="%3."/>
      <w:lvlJc w:val="end"/>
      <w:pPr>
        <w:tabs>
          <w:tab w:val="num" w:pos="2220"/>
        </w:tabs>
        <w:ind w:start="2220" w:hanging="18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44">
    <w:lvl w:ilvl="0">
      <w:start w:val="1"/>
      <w:numFmt w:val="decimal"/>
      <w:lvlText w:val="%1."/>
      <w:lvlJc w:val="start"/>
      <w:pPr>
        <w:tabs>
          <w:tab w:val="num" w:pos="720"/>
        </w:tabs>
        <w:ind w:start="21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11"/>
    <w:lvlOverride w:ilvl="0">
      <w:startOverride w:val="1"/>
    </w:lvlOverride>
  </w:num>
  <w:num w:numId="46">
    <w:abstractNumId w:val="17"/>
    <w:lvlOverride w:ilvl="0">
      <w:startOverride w:val="1"/>
    </w:lvlOverride>
  </w:num>
  <w:num w:numId="47">
    <w:abstractNumId w:val="38"/>
    <w:lvlOverride w:ilvl="0">
      <w:startOverride w:val="1"/>
    </w:lvlOverride>
  </w:num>
  <w:num w:numId="48">
    <w:abstractNumId w:val="32"/>
    <w:lvlOverride w:ilvl="0">
      <w:startOverride w:val="1"/>
    </w:lvlOverride>
  </w:num>
  <w:num w:numId="49">
    <w:abstractNumId w:val="5"/>
    <w:lvlOverride w:ilvl="0">
      <w:startOverride w:val="1"/>
    </w:lvlOverride>
  </w:num>
  <w:num w:numId="50">
    <w:abstractNumId w:val="8"/>
    <w:lvlOverride w:ilvl="0">
      <w:startOverride w:val="1"/>
    </w:lvlOverride>
  </w:num>
  <w:num w:numId="51">
    <w:abstractNumId w:val="3"/>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5106" w:leader="none"/>
        <w:tab w:val="left" w:pos="7254" w:leader="none"/>
      </w:tabs>
      <w:ind w:hanging="0" w:start="720" w:end="0"/>
      <w:outlineLvl w:val="0"/>
    </w:pPr>
    <w:rPr>
      <w:rFonts w:ascii="Times New Roman" w:hAnsi="Times New Roman" w:cs="Times New Roman"/>
      <w:b/>
      <w:sz w:val="22"/>
      <w:u w:val="single"/>
    </w:rPr>
  </w:style>
  <w:style w:type="paragraph" w:styleId="Heading2">
    <w:name w:val="heading 2"/>
    <w:basedOn w:val="Normal"/>
    <w:next w:val="Normal"/>
    <w:qFormat/>
    <w:pPr>
      <w:keepNext w:val="true"/>
      <w:numPr>
        <w:ilvl w:val="1"/>
        <w:numId w:val="1"/>
      </w:numPr>
      <w:tabs>
        <w:tab w:val="clear" w:pos="720"/>
        <w:tab w:val="left" w:pos="5106" w:leader="none"/>
        <w:tab w:val="left" w:pos="7254" w:leader="none"/>
      </w:tabs>
      <w:ind w:hanging="0" w:start="720" w:end="0"/>
      <w:outlineLvl w:val="1"/>
    </w:pPr>
    <w:rPr>
      <w:rFonts w:ascii="Times New Roman" w:hAnsi="Times New Roman" w:cs="Times New Roman"/>
      <w:sz w:val="22"/>
      <w:u w:val="single"/>
    </w:rPr>
  </w:style>
  <w:style w:type="paragraph" w:styleId="Heading3">
    <w:name w:val="heading 3"/>
    <w:basedOn w:val="Normal"/>
    <w:next w:val="Normal"/>
    <w:qFormat/>
    <w:pPr>
      <w:keepNext w:val="true"/>
      <w:widowControl/>
      <w:numPr>
        <w:ilvl w:val="2"/>
        <w:numId w:val="1"/>
      </w:numPr>
      <w:tabs>
        <w:tab w:val="clear" w:pos="720"/>
        <w:tab w:val="left" w:pos="1344" w:leader="none"/>
        <w:tab w:val="left" w:pos="5106" w:leader="none"/>
        <w:tab w:val="left" w:pos="7254" w:leader="none"/>
      </w:tabs>
      <w:jc w:val="center"/>
      <w:outlineLvl w:val="2"/>
    </w:pPr>
    <w:rPr>
      <w:rFonts w:ascii="Times New Roman" w:hAnsi="Times New Roman" w:cs="Times New Roman"/>
      <w:b/>
      <w:bCs/>
      <w:sz w:val="22"/>
    </w:rPr>
  </w:style>
  <w:style w:type="paragraph" w:styleId="Heading4">
    <w:name w:val="heading 4"/>
    <w:basedOn w:val="Normal"/>
    <w:next w:val="Normal"/>
    <w:qFormat/>
    <w:pPr>
      <w:keepNext w:val="true"/>
      <w:numPr>
        <w:ilvl w:val="3"/>
        <w:numId w:val="1"/>
      </w:numPr>
      <w:jc w:val="both"/>
      <w:outlineLvl w:val="3"/>
    </w:pPr>
    <w:rPr>
      <w:i/>
      <w:u w:val="single"/>
    </w:rPr>
  </w:style>
  <w:style w:type="paragraph" w:styleId="Heading5">
    <w:name w:val="heading 5"/>
    <w:basedOn w:val="Normal"/>
    <w:next w:val="Normal"/>
    <w:qFormat/>
    <w:pPr>
      <w:keepNext w:val="true"/>
      <w:widowControl/>
      <w:numPr>
        <w:ilvl w:val="4"/>
        <w:numId w:val="1"/>
      </w:numPr>
      <w:tabs>
        <w:tab w:val="left" w:pos="720" w:leader="none"/>
        <w:tab w:val="left" w:pos="5106" w:leader="none"/>
        <w:tab w:val="left" w:pos="7254" w:leader="none"/>
      </w:tabs>
      <w:spacing w:before="60" w:after="0"/>
      <w:outlineLvl w:val="4"/>
    </w:pPr>
    <w:rPr>
      <w:rFonts w:ascii="Times New Roman" w:hAnsi="Times New Roman" w:cs="Times New Roman"/>
      <w:b/>
      <w:bCs/>
      <w:sz w:val="22"/>
      <w:u w:val="single"/>
    </w:rPr>
  </w:style>
  <w:style w:type="paragraph" w:styleId="Heading6">
    <w:name w:val="heading 6"/>
    <w:basedOn w:val="Normal"/>
    <w:next w:val="Normal"/>
    <w:qFormat/>
    <w:pPr>
      <w:keepNext w:val="true"/>
      <w:widowControl/>
      <w:numPr>
        <w:ilvl w:val="5"/>
        <w:numId w:val="1"/>
      </w:numPr>
      <w:tabs>
        <w:tab w:val="clear" w:pos="720"/>
        <w:tab w:val="left" w:pos="540" w:leader="none"/>
      </w:tabs>
      <w:outlineLvl w:val="5"/>
    </w:pPr>
    <w:rPr>
      <w:rFonts w:ascii="Arial" w:hAnsi="Arial" w:cs="Arial"/>
      <w:i/>
      <w:lang w:val="en-GB"/>
    </w:rPr>
  </w:style>
  <w:style w:type="paragraph" w:styleId="Heading7">
    <w:name w:val="heading 7"/>
    <w:basedOn w:val="Normal"/>
    <w:next w:val="Normal"/>
    <w:qFormat/>
    <w:pPr>
      <w:keepNext w:val="true"/>
      <w:numPr>
        <w:ilvl w:val="6"/>
        <w:numId w:val="1"/>
      </w:numPr>
      <w:jc w:val="both"/>
      <w:outlineLvl w:val="6"/>
    </w:pPr>
    <w:rPr>
      <w:b/>
      <w:i/>
      <w:u w:val="single"/>
    </w:rPr>
  </w:style>
  <w:style w:type="paragraph" w:styleId="Heading8">
    <w:name w:val="heading 8"/>
    <w:basedOn w:val="Normal"/>
    <w:next w:val="Normal"/>
    <w:qFormat/>
    <w:pPr>
      <w:keepNext w:val="true"/>
      <w:widowControl/>
      <w:numPr>
        <w:ilvl w:val="7"/>
        <w:numId w:val="1"/>
      </w:numPr>
      <w:outlineLvl w:val="7"/>
    </w:pPr>
    <w:rPr>
      <w:b/>
      <w:bCs/>
    </w:rPr>
  </w:style>
  <w:style w:type="paragraph" w:styleId="Heading9">
    <w:name w:val="heading 9"/>
    <w:basedOn w:val="Normal"/>
    <w:next w:val="Normal"/>
    <w:qFormat/>
    <w:pPr>
      <w:keepNext w:val="true"/>
      <w:widowControl/>
      <w:numPr>
        <w:ilvl w:val="8"/>
        <w:numId w:val="1"/>
      </w:numPr>
      <w:spacing w:lineRule="atLeast" w:line="240"/>
      <w:ind w:firstLine="720" w:start="0" w:end="0"/>
      <w:outlineLvl w:val="8"/>
    </w:pPr>
    <w:rPr>
      <w:rFonts w:ascii="Times New Roman" w:hAnsi="Times New Roman" w:cs="Times New Roman"/>
      <w:color w:val="000000"/>
      <w:sz w:val="24"/>
      <w:u w:val="single"/>
    </w:rPr>
  </w:style>
  <w:style w:type="character" w:styleId="WW8Num5z0">
    <w:name w:val="WW8Num5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9z0">
    <w:name w:val="WW8Num19z0"/>
    <w:qFormat/>
    <w:rPr>
      <w:rFonts w:ascii="Symbol" w:hAnsi="Symbol" w:cs="Symbol"/>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7z0">
    <w:name w:val="WW8Num37z0"/>
    <w:qFormat/>
    <w:rPr>
      <w:rFonts w:ascii="Symbol" w:hAnsi="Symbol" w:cs="Symbol"/>
    </w:rPr>
  </w:style>
  <w:style w:type="character" w:styleId="WW8Num40z0">
    <w:name w:val="WW8Num40z0"/>
    <w:qFormat/>
    <w:rPr/>
  </w:style>
  <w:style w:type="character" w:styleId="WW8Num42z0">
    <w:name w:val="WW8Num42z0"/>
    <w:qFormat/>
    <w:rPr/>
  </w:style>
  <w:style w:type="character" w:styleId="WW8Num44z0">
    <w:name w:val="WW8Num44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rPr>
  </w:style>
  <w:style w:type="character" w:styleId="WW8Num53z2">
    <w:name w:val="WW8Num53z2"/>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9z0">
    <w:name w:val="WW8Num59z0"/>
    <w:qFormat/>
    <w:rPr/>
  </w:style>
  <w:style w:type="character" w:styleId="WW8Num60z0">
    <w:name w:val="WW8Num60z0"/>
    <w:qFormat/>
    <w:rPr>
      <w:rFonts w:ascii="Symbol" w:hAnsi="Symbol" w:cs="Symbol"/>
    </w:rPr>
  </w:style>
  <w:style w:type="character" w:styleId="WW8Num60z1">
    <w:name w:val="WW8Num60z1"/>
    <w:qFormat/>
    <w:rPr>
      <w:rFonts w:ascii="Times New Roman" w:hAnsi="Times New Roman" w:eastAsia="Times New Roman" w:cs="Times New Roman"/>
      <w:i/>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5z0">
    <w:name w:val="WW8Num65z0"/>
    <w:qFormat/>
    <w:rPr/>
  </w:style>
  <w:style w:type="character" w:styleId="WW8Num66z0">
    <w:name w:val="WW8Num66z0"/>
    <w:qFormat/>
    <w:rPr/>
  </w:style>
  <w:style w:type="character" w:styleId="WW8Num72z0">
    <w:name w:val="WW8Num72z0"/>
    <w:qFormat/>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6z1">
    <w:name w:val="WW8Num76z1"/>
    <w:qFormat/>
    <w:rPr>
      <w:rFonts w:ascii="Symbol" w:hAnsi="Symbol" w:cs="Symbol"/>
    </w:rPr>
  </w:style>
  <w:style w:type="character" w:styleId="WW8Num80z0">
    <w:name w:val="WW8Num80z0"/>
    <w:qFormat/>
    <w:rPr>
      <w:rFonts w:ascii="Tms Rmn;Times New Roman" w:hAnsi="Tms Rmn;Times New Roman" w:cs="Tms Rmn;Times New Roman"/>
    </w:rPr>
  </w:style>
  <w:style w:type="character" w:styleId="WW8Num83z0">
    <w:name w:val="WW8Num83z0"/>
    <w:qFormat/>
    <w:rPr>
      <w:u w:val="none"/>
    </w:rPr>
  </w:style>
  <w:style w:type="character" w:styleId="WW8Num84z0">
    <w:name w:val="WW8Num84z0"/>
    <w:qFormat/>
    <w:rPr/>
  </w:style>
  <w:style w:type="character" w:styleId="WW8Num85z0">
    <w:name w:val="WW8Num85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4z0">
    <w:name w:val="WW8Num94z0"/>
    <w:qFormat/>
    <w:rPr/>
  </w:style>
  <w:style w:type="character" w:styleId="WW8Num95z0">
    <w:name w:val="WW8Num95z0"/>
    <w:qFormat/>
    <w:rPr>
      <w:rFonts w:ascii="Wingdings" w:hAnsi="Wingdings" w:cs="Wingdings"/>
      <w:sz w:val="20"/>
    </w:rPr>
  </w:style>
  <w:style w:type="character" w:styleId="WW8Num98z0">
    <w:name w:val="WW8Num98z0"/>
    <w:qFormat/>
    <w:rPr/>
  </w:style>
  <w:style w:type="character" w:styleId="WW8Num99z0">
    <w:name w:val="WW8Num99z0"/>
    <w:qFormat/>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style>
  <w:style w:type="character" w:styleId="WW8Num108z0">
    <w:name w:val="WW8Num108z0"/>
    <w:qFormat/>
    <w:rPr/>
  </w:style>
  <w:style w:type="character" w:styleId="WW8Num109z0">
    <w:name w:val="WW8Num109z0"/>
    <w:qFormat/>
    <w:rPr>
      <w:rFonts w:ascii="Wingdings" w:hAnsi="Wingdings" w:cs="Wingdings"/>
    </w:rPr>
  </w:style>
  <w:style w:type="character" w:styleId="WW8Num111z0">
    <w:name w:val="WW8Num111z0"/>
    <w:qFormat/>
    <w:rPr/>
  </w:style>
  <w:style w:type="character" w:styleId="WW8Num111z1">
    <w:name w:val="WW8Num111z1"/>
    <w:qFormat/>
    <w:rPr>
      <w:rFonts w:ascii="Times New Roman" w:hAnsi="Times New Roman" w:eastAsia="Times New Roman" w:cs="Times New Roman"/>
    </w:rPr>
  </w:style>
  <w:style w:type="character" w:styleId="WW8Num112z0">
    <w:name w:val="WW8Num112z0"/>
    <w:qFormat/>
    <w:rPr/>
  </w:style>
  <w:style w:type="character" w:styleId="WW8Num113z1">
    <w:name w:val="WW8Num113z1"/>
    <w:qFormat/>
    <w:rPr>
      <w:rFonts w:ascii="Symbol" w:hAnsi="Symbol" w:cs="Symbol"/>
    </w:rPr>
  </w:style>
  <w:style w:type="character" w:styleId="WW8Num115z0">
    <w:name w:val="WW8Num115z0"/>
    <w:qFormat/>
    <w:rPr>
      <w:rFonts w:ascii="Times New Roman" w:hAnsi="Times New Roman" w:eastAsia="Times New Roman" w:cs="Times New Roman"/>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style>
  <w:style w:type="character" w:styleId="WW8Num118z0">
    <w:name w:val="WW8Num118z0"/>
    <w:qFormat/>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Wingdings" w:hAnsi="Wingdings" w:cs="Wingdings"/>
      <w:sz w:val="20"/>
    </w:rPr>
  </w:style>
  <w:style w:type="character" w:styleId="WW8Num123z0">
    <w:name w:val="WW8Num123z0"/>
    <w:qFormat/>
    <w:rPr>
      <w:rFonts w:ascii="Wingdings" w:hAnsi="Wingdings" w:cs="Wingdings"/>
      <w:sz w:val="20"/>
    </w:rPr>
  </w:style>
  <w:style w:type="character" w:styleId="WW8Num125z0">
    <w:name w:val="WW8Num125z0"/>
    <w:qFormat/>
    <w:rPr/>
  </w:style>
  <w:style w:type="character" w:styleId="WW8Num126z0">
    <w:name w:val="WW8Num126z0"/>
    <w:qFormat/>
    <w:rPr/>
  </w:style>
  <w:style w:type="character" w:styleId="WW8Num128z0">
    <w:name w:val="WW8Num128z0"/>
    <w:qFormat/>
    <w:rPr/>
  </w:style>
  <w:style w:type="character" w:styleId="WW8Num129z0">
    <w:name w:val="WW8Num129z0"/>
    <w:qFormat/>
    <w:rPr/>
  </w:style>
  <w:style w:type="character" w:styleId="WW8NumSt40z0">
    <w:name w:val="WW8NumSt40z0"/>
    <w:qFormat/>
    <w:rPr>
      <w:rFonts w:ascii="Tms Rmn;Times New Roman" w:hAnsi="Tms Rmn;Times New Roman" w:cs="Tms Rmn;Times New Roman"/>
    </w:rPr>
  </w:style>
  <w:style w:type="character" w:styleId="WW8NumSt67z0">
    <w:name w:val="WW8NumSt67z0"/>
    <w:qFormat/>
    <w:rPr>
      <w:rFonts w:ascii="Symbol" w:hAnsi="Symbol" w:cs="Symbol"/>
    </w:rPr>
  </w:style>
  <w:style w:type="character" w:styleId="WW8NumSt67z1">
    <w:name w:val="WW8NumSt67z1"/>
    <w:qFormat/>
    <w:rPr>
      <w:rFonts w:ascii="Courier New" w:hAnsi="Courier New" w:cs="Courier New"/>
    </w:rPr>
  </w:style>
  <w:style w:type="character" w:styleId="WW8NumSt67z2">
    <w:name w:val="WW8NumSt67z2"/>
    <w:qFormat/>
    <w:rPr>
      <w:rFonts w:ascii="Wingdings" w:hAnsi="Wingdings" w:cs="Wingdings"/>
    </w:rPr>
  </w:style>
  <w:style w:type="character" w:styleId="WW8NumSt81z0">
    <w:name w:val="WW8NumSt81z0"/>
    <w:qFormat/>
    <w:rPr>
      <w:rFonts w:ascii="Symbol" w:hAnsi="Symbol" w:cs="Symbol"/>
    </w:rPr>
  </w:style>
  <w:style w:type="character" w:styleId="WW8NumSt81z1">
    <w:name w:val="WW8NumSt81z1"/>
    <w:qFormat/>
    <w:rPr>
      <w:rFonts w:ascii="Courier New" w:hAnsi="Courier New" w:cs="Courier New"/>
    </w:rPr>
  </w:style>
  <w:style w:type="character" w:styleId="WW8NumSt81z2">
    <w:name w:val="WW8NumSt81z2"/>
    <w:qFormat/>
    <w:rPr>
      <w:rFonts w:ascii="Wingdings" w:hAnsi="Wingdings" w:cs="Wingdings"/>
    </w:rPr>
  </w:style>
  <w:style w:type="character" w:styleId="WW8NumSt82z0">
    <w:name w:val="WW8NumSt82z0"/>
    <w:qFormat/>
    <w:rPr>
      <w:rFonts w:ascii="Symbol" w:hAnsi="Symbol" w:cs="Symbol"/>
    </w:rPr>
  </w:style>
  <w:style w:type="character" w:styleId="WW8NumSt82z1">
    <w:name w:val="WW8NumSt82z1"/>
    <w:qFormat/>
    <w:rPr>
      <w:rFonts w:ascii="Courier New" w:hAnsi="Courier New" w:cs="Courier New"/>
    </w:rPr>
  </w:style>
  <w:style w:type="character" w:styleId="WW8NumSt82z2">
    <w:name w:val="WW8NumSt82z2"/>
    <w:qFormat/>
    <w:rPr>
      <w:rFonts w:ascii="Wingdings" w:hAnsi="Wingdings" w:cs="Wingdings"/>
    </w:rPr>
  </w:style>
  <w:style w:type="character" w:styleId="WW8NumSt84z0">
    <w:name w:val="WW8NumSt8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106" w:leader="none"/>
        <w:tab w:val="left" w:pos="7254" w:leader="none"/>
      </w:tabs>
      <w:ind w:hanging="180" w:start="108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5106" w:leader="none"/>
        <w:tab w:val="left" w:pos="7254" w:leader="none"/>
      </w:tabs>
      <w:ind w:hanging="90" w:start="1170" w:end="0"/>
      <w:jc w:val="both"/>
    </w:pPr>
    <w:rPr>
      <w:rFonts w:ascii="Times New Roman" w:hAnsi="Times New Roman" w:cs="Times New Roman"/>
      <w:sz w:val="22"/>
    </w:rPr>
  </w:style>
  <w:style w:type="paragraph" w:styleId="BodyTextIndent3">
    <w:name w:val="Body Text Indent 3"/>
    <w:basedOn w:val="Normal"/>
    <w:qFormat/>
    <w:pPr>
      <w:tabs>
        <w:tab w:val="clear" w:pos="720"/>
        <w:tab w:val="left" w:pos="5106" w:leader="none"/>
        <w:tab w:val="left" w:pos="7254" w:leader="none"/>
      </w:tabs>
      <w:ind w:hanging="180" w:start="1260" w:end="0"/>
      <w:jc w:val="both"/>
    </w:pPr>
    <w:rPr>
      <w:rFonts w:ascii="Times New Roman" w:hAnsi="Times New Roman" w:cs="Times New Roman"/>
      <w:sz w:val="22"/>
    </w:rPr>
  </w:style>
  <w:style w:type="paragraph" w:styleId="BodyText21">
    <w:name w:val="Body Text 21"/>
    <w:basedOn w:val="Normal"/>
    <w:qFormat/>
    <w:pPr>
      <w:ind w:hanging="720" w:start="720" w:end="0"/>
    </w:pPr>
    <w:rPr>
      <w:rFonts w:ascii="Times New Roman" w:hAnsi="Times New Roman" w:cs="Times New Roman"/>
      <w:sz w:val="24"/>
    </w:rPr>
  </w:style>
  <w:style w:type="paragraph" w:styleId="BodyTextIndent">
    <w:name w:val="Body Text Indent"/>
    <w:basedOn w:val="Normal"/>
    <w:pPr>
      <w:widowControl/>
      <w:tabs>
        <w:tab w:val="clear" w:pos="720"/>
        <w:tab w:val="left" w:pos="1080" w:leader="none"/>
      </w:tabs>
      <w:ind w:hanging="360" w:start="1080" w:end="0"/>
      <w:jc w:val="both"/>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Subject">
    <w:name w:val="Subject"/>
    <w:basedOn w:val="Normal"/>
    <w:qFormat/>
    <w:pPr>
      <w:widowControl/>
    </w:pPr>
    <w:rPr>
      <w:rFonts w:ascii="Arial" w:hAnsi="Arial" w:cs="Arial"/>
      <w:lang w:val="en-GB"/>
    </w:rPr>
  </w:style>
  <w:style w:type="paragraph" w:styleId="Body">
    <w:name w:val="Body"/>
    <w:basedOn w:val="Normal"/>
    <w:qFormat/>
    <w:pPr>
      <w:widowControl/>
      <w:ind w:hanging="0" w:start="72" w:end="0"/>
    </w:pPr>
    <w:rPr>
      <w:rFonts w:ascii="Arial" w:hAnsi="Arial" w:cs="Arial"/>
      <w:color w:val="000080"/>
      <w:lang w:val="en-GB"/>
    </w:rPr>
  </w:style>
  <w:style w:type="paragraph" w:styleId="To">
    <w:name w:val="To"/>
    <w:basedOn w:val="Normal"/>
    <w:qFormat/>
    <w:pPr>
      <w:widowControl/>
    </w:pPr>
    <w:rPr>
      <w:rFonts w:ascii="Arial" w:hAnsi="Arial" w:cs="Arial"/>
      <w:lang w:val="en-GB"/>
    </w:rPr>
  </w:style>
  <w:style w:type="paragraph" w:styleId="From">
    <w:name w:val="From"/>
    <w:basedOn w:val="Normal"/>
    <w:qFormat/>
    <w:pPr>
      <w:widowControl/>
    </w:pPr>
    <w:rPr>
      <w:rFonts w:ascii="Arial" w:hAnsi="Arial" w:cs="Arial"/>
      <w:lang w:val="en-GB"/>
    </w:rPr>
  </w:style>
  <w:style w:type="paragraph" w:styleId="Department">
    <w:name w:val="Department"/>
    <w:basedOn w:val="Normal"/>
    <w:qFormat/>
    <w:pPr>
      <w:widowControl/>
    </w:pPr>
    <w:rPr>
      <w:rFonts w:ascii="Arial" w:hAnsi="Arial" w:cs="Arial"/>
      <w:lang w:val="en-GB"/>
    </w:rPr>
  </w:style>
  <w:style w:type="paragraph" w:styleId="BodyText3">
    <w:name w:val="Body Text 3"/>
    <w:basedOn w:val="Normal"/>
    <w:qFormat/>
    <w:pPr>
      <w:widowControl/>
      <w:tabs>
        <w:tab w:val="clear" w:pos="720"/>
        <w:tab w:val="left" w:pos="1344" w:leader="none"/>
        <w:tab w:val="left" w:pos="5106" w:leader="none"/>
        <w:tab w:val="left" w:pos="7254" w:leader="none"/>
        <w:tab w:val="left" w:pos="10080" w:leader="none"/>
      </w:tabs>
      <w:ind w:hanging="0" w:start="0" w:end="-306"/>
      <w:jc w:val="both"/>
    </w:pPr>
    <w:rPr>
      <w:rFonts w:ascii="Times New Roman" w:hAnsi="Times New Roman" w:cs="Times New Roman"/>
      <w:sz w:val="16"/>
    </w:rPr>
  </w:style>
  <w:style w:type="paragraph" w:styleId="BlockText">
    <w:name w:val="Block Text"/>
    <w:basedOn w:val="Normal"/>
    <w:qFormat/>
    <w:pPr>
      <w:ind w:firstLine="90" w:start="720" w:end="-54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2001-03-19T13:09:00Z</dcterms:created>
  <dc:creator>kyoung</dc:creator>
  <dc:description/>
  <dc:language>en-CA</dc:language>
  <cp:lastModifiedBy>jelbert</cp:lastModifiedBy>
  <cp:lastPrinted>2001-03-21T11:52:00Z</cp:lastPrinted>
  <dcterms:modified xsi:type="dcterms:W3CDTF">2001-03-21T15:25:00Z</dcterms:modified>
  <cp:revision>24</cp:revision>
  <dc:subject/>
  <dc:title>MEMO FORM</dc:title>
</cp:coreProperties>
</file>