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648" w:type="dxa"/>
        <w:jc w:val="start"/>
        <w:tblInd w:w="0" w:type="dxa"/>
        <w:tblLayout w:type="fixed"/>
        <w:tblCellMar>
          <w:top w:w="0" w:type="dxa"/>
          <w:start w:w="108" w:type="dxa"/>
          <w:bottom w:w="0" w:type="dxa"/>
          <w:end w:w="108" w:type="dxa"/>
        </w:tblCellMar>
      </w:tblPr>
      <w:tblGrid>
        <w:gridCol w:w="1694"/>
        <w:gridCol w:w="2553"/>
        <w:gridCol w:w="1643"/>
        <w:gridCol w:w="1771"/>
        <w:gridCol w:w="4702"/>
        <w:gridCol w:w="1605"/>
        <w:gridCol w:w="4680"/>
      </w:tblGrid>
      <w:tr>
        <w:trPr>
          <w:tblHeader w:val="true"/>
        </w:trPr>
        <w:tc>
          <w:tcPr>
            <w:tcW w:w="16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Support Type</w:t>
            </w:r>
          </w:p>
        </w:tc>
        <w:tc>
          <w:tcPr>
            <w:tcW w:w="2553"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Deal Name</w:t>
            </w:r>
          </w:p>
        </w:tc>
        <w:tc>
          <w:tcPr>
            <w:tcW w:w="1643"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Responsible Person</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Impact ($MM)</w:t>
            </w:r>
          </w:p>
        </w:tc>
        <w:tc>
          <w:tcPr>
            <w:tcW w:w="470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Background/Key Issues</w:t>
            </w:r>
          </w:p>
        </w:tc>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Updated</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Strategies/Comments/Next Actions</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Deal Support</w:t>
            </w:r>
          </w:p>
        </w:tc>
        <w:tc>
          <w:tcPr>
            <w:tcW w:w="25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El Paso System Reallocation</w:t>
            </w:r>
          </w:p>
        </w:tc>
        <w:tc>
          <w:tcPr>
            <w:tcW w:w="16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Cantrell</w:t>
            </w:r>
          </w:p>
        </w:tc>
        <w:tc>
          <w:tcPr>
            <w:tcW w:w="177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UK, but will affect the way the West Desk trades gas.</w:t>
            </w:r>
          </w:p>
        </w:tc>
        <w:tc>
          <w:tcPr>
            <w:tcW w:w="4702"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bCs/>
              </w:rPr>
              <w:t>Background:</w:t>
            </w:r>
            <w:r>
              <w:rPr>
                <w:rFonts w:cs="Arial" w:ascii="Arial" w:hAnsi="Arial"/>
              </w:rPr>
              <w:t xml:space="preserve">  El Paso does not assign primary receipt point rights for firm transportation.  All shippers have equal rights and each nomination cycle requires a pro rata allocation if capacity is constrained.  Full requirements service complicates this because those shippers do not have a maximum daily quantity.  FERC ordered El Paso to propose a system reallocation to give firm shippers primary rights.  El Paso proposed a methodology fashioned after the method they used to allocate primary rights at Topock, but without much detail.</w:t>
            </w:r>
          </w:p>
          <w:p>
            <w:pPr>
              <w:pStyle w:val="Normal"/>
              <w:rPr/>
            </w:pPr>
            <w:r>
              <w:rPr>
                <w:rFonts w:cs="Arial" w:ascii="Arial" w:hAnsi="Arial"/>
                <w:b/>
                <w:bCs/>
              </w:rPr>
              <w:t>Key Issues:</w:t>
            </w:r>
            <w:r>
              <w:rPr>
                <w:rFonts w:cs="Arial" w:ascii="Arial" w:hAnsi="Arial"/>
              </w:rPr>
              <w:t xml:space="preserve">  </w:t>
            </w:r>
          </w:p>
          <w:p>
            <w:pPr>
              <w:pStyle w:val="Normal"/>
              <w:numPr>
                <w:ilvl w:val="0"/>
                <w:numId w:val="1"/>
              </w:numPr>
              <w:tabs>
                <w:tab w:val="clear" w:pos="720"/>
              </w:tabs>
              <w:rPr>
                <w:rFonts w:ascii="Arial" w:hAnsi="Arial" w:cs="Arial"/>
              </w:rPr>
            </w:pPr>
            <w:r>
              <w:rPr>
                <w:rFonts w:cs="Arial" w:ascii="Arial" w:hAnsi="Arial"/>
              </w:rPr>
              <w:t>How will the full requirements shippers’ entitlements be calculated?</w:t>
            </w:r>
          </w:p>
          <w:p>
            <w:pPr>
              <w:pStyle w:val="Normal"/>
              <w:numPr>
                <w:ilvl w:val="0"/>
                <w:numId w:val="1"/>
              </w:numPr>
              <w:tabs>
                <w:tab w:val="clear" w:pos="720"/>
              </w:tabs>
              <w:rPr>
                <w:rFonts w:ascii="Arial" w:hAnsi="Arial" w:cs="Arial"/>
              </w:rPr>
            </w:pPr>
            <w:r>
              <w:rPr>
                <w:rFonts w:cs="Arial" w:ascii="Arial" w:hAnsi="Arial"/>
              </w:rPr>
              <w:t>Does El Paso have sufficient capacity to meet its obligations to all shippers?</w:t>
            </w:r>
          </w:p>
          <w:p>
            <w:pPr>
              <w:pStyle w:val="Normal"/>
              <w:numPr>
                <w:ilvl w:val="0"/>
                <w:numId w:val="1"/>
              </w:numPr>
              <w:tabs>
                <w:tab w:val="clear" w:pos="720"/>
              </w:tabs>
              <w:rPr>
                <w:rFonts w:ascii="Arial" w:hAnsi="Arial" w:cs="Arial"/>
              </w:rPr>
            </w:pPr>
            <w:r>
              <w:rPr>
                <w:rFonts w:cs="Arial" w:ascii="Arial" w:hAnsi="Arial"/>
              </w:rPr>
              <w:t>Should El Paso be permitted to increase the number of pools from 6 to 20?</w:t>
            </w:r>
          </w:p>
          <w:p>
            <w:pPr>
              <w:pStyle w:val="Normal"/>
              <w:numPr>
                <w:ilvl w:val="0"/>
                <w:numId w:val="1"/>
              </w:numPr>
              <w:tabs>
                <w:tab w:val="clear" w:pos="720"/>
              </w:tabs>
              <w:rPr>
                <w:rFonts w:ascii="Arial" w:hAnsi="Arial" w:cs="Arial"/>
              </w:rPr>
            </w:pPr>
            <w:r>
              <w:rPr>
                <w:rFonts w:cs="Arial" w:ascii="Arial" w:hAnsi="Arial"/>
              </w:rPr>
              <w:t>Should CD customers have an opportunity to turn back unwanted capacity before El Paso constructs any expansions to meet full requirements’ needs?</w:t>
            </w:r>
          </w:p>
          <w:p>
            <w:pPr>
              <w:pStyle w:val="Normal"/>
              <w:numPr>
                <w:ilvl w:val="0"/>
                <w:numId w:val="1"/>
              </w:numPr>
              <w:tabs>
                <w:tab w:val="clear" w:pos="720"/>
              </w:tabs>
              <w:rPr>
                <w:rFonts w:ascii="Arial" w:hAnsi="Arial" w:cs="Arial"/>
              </w:rPr>
            </w:pPr>
            <w:r>
              <w:rPr>
                <w:rFonts w:cs="Arial" w:ascii="Arial" w:hAnsi="Arial"/>
              </w:rPr>
              <w:t>Should full requirements shippers entitlements be based on a seasonal flow?</w:t>
            </w:r>
          </w:p>
        </w:tc>
        <w:tc>
          <w:tcPr>
            <w:tcW w:w="16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9/7/01</w:t>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bCs/>
              </w:rPr>
              <w:t>Strategies:</w:t>
            </w:r>
          </w:p>
          <w:p>
            <w:pPr>
              <w:pStyle w:val="Normal"/>
              <w:rPr>
                <w:rFonts w:ascii="Arial" w:hAnsi="Arial" w:cs="Arial"/>
              </w:rPr>
            </w:pPr>
            <w:r>
              <w:rPr>
                <w:rFonts w:cs="Arial" w:ascii="Arial" w:hAnsi="Arial"/>
              </w:rPr>
              <w:t>Push for rationalizaton of the system, which would allow existing shippers to turn back unneeded capacity to reduce the need for expansions.</w:t>
            </w:r>
          </w:p>
          <w:p>
            <w:pPr>
              <w:pStyle w:val="Normal"/>
              <w:rPr>
                <w:rFonts w:ascii="Arial" w:hAnsi="Arial" w:cs="Arial"/>
              </w:rPr>
            </w:pPr>
            <w:r>
              <w:rPr>
                <w:rFonts w:cs="Arial" w:ascii="Arial" w:hAnsi="Arial"/>
              </w:rPr>
              <w:t>Fight the increase in number of pools</w:t>
            </w:r>
          </w:p>
          <w:p>
            <w:pPr>
              <w:pStyle w:val="Normal"/>
              <w:rPr>
                <w:rFonts w:ascii="Arial" w:hAnsi="Arial" w:cs="Arial"/>
                <w:b/>
                <w:bCs/>
              </w:rPr>
            </w:pPr>
            <w:r>
              <w:rPr>
                <w:rFonts w:cs="Arial" w:ascii="Arial" w:hAnsi="Arial"/>
                <w:b/>
                <w:bCs/>
              </w:rPr>
              <w:t>Next Actions:</w:t>
            </w:r>
          </w:p>
          <w:p>
            <w:pPr>
              <w:pStyle w:val="Normal"/>
              <w:rPr>
                <w:rFonts w:ascii="Arial" w:hAnsi="Arial" w:cs="Arial"/>
              </w:rPr>
            </w:pPr>
            <w:r>
              <w:rPr>
                <w:rFonts w:cs="Arial" w:ascii="Arial" w:hAnsi="Arial"/>
              </w:rPr>
              <w:t>Review El Paso responses to our data requests.</w:t>
            </w:r>
          </w:p>
          <w:p>
            <w:pPr>
              <w:pStyle w:val="Normal"/>
              <w:rPr>
                <w:rFonts w:ascii="Arial" w:hAnsi="Arial" w:cs="Arial"/>
              </w:rPr>
            </w:pPr>
            <w:r>
              <w:rPr>
                <w:rFonts w:cs="Arial" w:ascii="Arial" w:hAnsi="Arial"/>
              </w:rPr>
              <w:t>File comments on technical conference.</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Deal Support</w:t>
            </w:r>
          </w:p>
        </w:tc>
        <w:tc>
          <w:tcPr>
            <w:tcW w:w="25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El Paso Block II Turnback</w:t>
            </w:r>
          </w:p>
        </w:tc>
        <w:tc>
          <w:tcPr>
            <w:tcW w:w="16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Cantrell</w:t>
            </w:r>
          </w:p>
        </w:tc>
        <w:tc>
          <w:tcPr>
            <w:tcW w:w="177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Approx. $2 million per month in demand charges or $120 million for the remainder of the term </w:t>
            </w:r>
          </w:p>
        </w:tc>
        <w:tc>
          <w:tcPr>
            <w:tcW w:w="470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b/>
                <w:bCs/>
              </w:rPr>
              <w:t>Background:</w:t>
            </w:r>
          </w:p>
          <w:p>
            <w:pPr>
              <w:pStyle w:val="Normal"/>
              <w:rPr>
                <w:rFonts w:ascii="Arial" w:hAnsi="Arial" w:cs="Arial"/>
              </w:rPr>
            </w:pPr>
            <w:r>
              <w:rPr>
                <w:rFonts w:cs="Arial" w:ascii="Arial" w:hAnsi="Arial"/>
              </w:rPr>
              <w:t>ENA has a TSA on El Paso with an MDQ of 195,503 Mcf/day (200,000 dth) that will terminate on 5/31/2006.  The TSA is subject to El Paso’s maximum FT-1 rate.</w:t>
            </w:r>
          </w:p>
          <w:p>
            <w:pPr>
              <w:pStyle w:val="Normal"/>
              <w:rPr>
                <w:rFonts w:ascii="Arial" w:hAnsi="Arial" w:cs="Arial"/>
              </w:rPr>
            </w:pPr>
            <w:r>
              <w:rPr>
                <w:rFonts w:cs="Arial" w:ascii="Arial" w:hAnsi="Arial"/>
                <w:b/>
                <w:bCs/>
              </w:rPr>
              <w:t>Key Issues:</w:t>
            </w:r>
          </w:p>
          <w:p>
            <w:pPr>
              <w:pStyle w:val="Normal"/>
              <w:rPr>
                <w:rFonts w:ascii="Arial" w:hAnsi="Arial" w:cs="Arial"/>
              </w:rPr>
            </w:pPr>
            <w:r>
              <w:rPr>
                <w:rFonts w:cs="Arial" w:ascii="Arial" w:hAnsi="Arial"/>
              </w:rPr>
              <w:t>Because the capacity is Block II and therefore subject to recall for PG&amp;E markets, this service is no longer economically viable.  Therefore the West Desk wants to turn it back to El Paso under a reverse open season for upcoming expansions.  However, it is likely that El Paso will deem the capacity to be not usable to replace the expansion facilities because of the recall rights.</w:t>
            </w:r>
          </w:p>
        </w:tc>
        <w:tc>
          <w:tcPr>
            <w:tcW w:w="16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rPr>
              <w:t>9/7/01</w:t>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b/>
                <w:bCs/>
              </w:rPr>
              <w:t>Strategies:</w:t>
            </w:r>
          </w:p>
          <w:p>
            <w:pPr>
              <w:pStyle w:val="Normal"/>
              <w:rPr>
                <w:rFonts w:ascii="Arial" w:hAnsi="Arial" w:cs="Arial"/>
              </w:rPr>
            </w:pPr>
            <w:r>
              <w:rPr>
                <w:rFonts w:cs="Arial" w:ascii="Arial" w:hAnsi="Arial"/>
              </w:rPr>
              <w:t>We have provided the Desk with detailed information about the Block II rights, which include the right of the original shipper to re-recall a recall on 24 hours notice and they sent a letter to El Paso advising of ENA’s interest in turnback.</w:t>
            </w:r>
          </w:p>
          <w:p>
            <w:pPr>
              <w:pStyle w:val="Normal"/>
              <w:rPr>
                <w:rFonts w:ascii="Arial" w:hAnsi="Arial" w:cs="Arial"/>
              </w:rPr>
            </w:pPr>
            <w:r>
              <w:rPr>
                <w:rFonts w:cs="Arial" w:ascii="Arial" w:hAnsi="Arial"/>
              </w:rPr>
              <w:t>The Desk is continuing a search for a Northern California market who would be willing to take a release of the capacity.</w:t>
            </w:r>
          </w:p>
          <w:p>
            <w:pPr>
              <w:pStyle w:val="Normal"/>
              <w:rPr>
                <w:rFonts w:ascii="Arial" w:hAnsi="Arial" w:cs="Arial"/>
                <w:b/>
                <w:bCs/>
              </w:rPr>
            </w:pPr>
            <w:r>
              <w:rPr>
                <w:rFonts w:cs="Arial" w:ascii="Arial" w:hAnsi="Arial"/>
                <w:b/>
                <w:bCs/>
              </w:rPr>
              <w:t xml:space="preserve">Next Actions: </w:t>
            </w:r>
          </w:p>
          <w:p>
            <w:pPr>
              <w:pStyle w:val="Normal"/>
              <w:rPr>
                <w:rFonts w:ascii="Arial" w:hAnsi="Arial" w:cs="Arial"/>
              </w:rPr>
            </w:pPr>
            <w:r>
              <w:rPr>
                <w:rFonts w:cs="Arial" w:ascii="Arial" w:hAnsi="Arial"/>
              </w:rPr>
              <w:t>El Paso has indicated they will be giving all shippers an opportunity to register their interest in turnback.</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Deal Support</w:t>
            </w:r>
          </w:p>
        </w:tc>
        <w:tc>
          <w:tcPr>
            <w:tcW w:w="25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Regulatory Updates</w:t>
            </w:r>
          </w:p>
        </w:tc>
        <w:tc>
          <w:tcPr>
            <w:tcW w:w="16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Cantrell</w:t>
            </w:r>
          </w:p>
        </w:tc>
        <w:tc>
          <w:tcPr>
            <w:tcW w:w="177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UK</w:t>
            </w:r>
          </w:p>
        </w:tc>
        <w:tc>
          <w:tcPr>
            <w:tcW w:w="470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b/>
                <w:bCs/>
              </w:rPr>
              <w:t>Background:</w:t>
            </w:r>
          </w:p>
          <w:p>
            <w:pPr>
              <w:pStyle w:val="Normal"/>
              <w:rPr>
                <w:rFonts w:ascii="Arial" w:hAnsi="Arial" w:cs="Arial"/>
              </w:rPr>
            </w:pPr>
            <w:r>
              <w:rPr>
                <w:rFonts w:cs="Arial" w:ascii="Arial" w:hAnsi="Arial"/>
              </w:rPr>
              <w:t>Project is the development and implementation of an electronic regulatory reporting system that could be linked to the Fundamentals web sites used by the traders to replace the current system of distributing paper copies.</w:t>
            </w:r>
          </w:p>
          <w:p>
            <w:pPr>
              <w:pStyle w:val="Normal"/>
              <w:rPr>
                <w:rFonts w:ascii="Arial" w:hAnsi="Arial" w:cs="Arial"/>
              </w:rPr>
            </w:pPr>
            <w:r>
              <w:rPr>
                <w:rFonts w:cs="Arial" w:ascii="Arial" w:hAnsi="Arial"/>
                <w:b/>
                <w:bCs/>
              </w:rPr>
              <w:t>Key Issues:</w:t>
            </w:r>
          </w:p>
          <w:p>
            <w:pPr>
              <w:pStyle w:val="Normal"/>
              <w:rPr>
                <w:rFonts w:ascii="Arial" w:hAnsi="Arial" w:cs="Arial"/>
              </w:rPr>
            </w:pPr>
            <w:r>
              <w:rPr>
                <w:rFonts w:cs="Arial" w:ascii="Arial" w:hAnsi="Arial"/>
              </w:rPr>
              <w:t>Software</w:t>
            </w:r>
          </w:p>
          <w:p>
            <w:pPr>
              <w:pStyle w:val="Normal"/>
              <w:rPr>
                <w:rFonts w:ascii="Arial" w:hAnsi="Arial" w:cs="Arial"/>
              </w:rPr>
            </w:pPr>
            <w:r>
              <w:rPr>
                <w:rFonts w:cs="Arial" w:ascii="Arial" w:hAnsi="Arial"/>
              </w:rPr>
              <w:t>Internal procedures</w:t>
            </w:r>
          </w:p>
        </w:tc>
        <w:tc>
          <w:tcPr>
            <w:tcW w:w="16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rPr>
              <w:t>9/7/01</w:t>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bCs/>
              </w:rPr>
              <w:t>Strategies:</w:t>
            </w:r>
          </w:p>
          <w:p>
            <w:pPr>
              <w:pStyle w:val="Normal"/>
              <w:rPr>
                <w:rFonts w:ascii="Arial" w:hAnsi="Arial" w:cs="Arial"/>
              </w:rPr>
            </w:pPr>
            <w:r>
              <w:rPr>
                <w:rFonts w:cs="Arial" w:ascii="Arial" w:hAnsi="Arial"/>
              </w:rPr>
              <w:t>Development of a LiveLink program to capture the reports.</w:t>
            </w:r>
          </w:p>
          <w:p>
            <w:pPr>
              <w:pStyle w:val="Normal"/>
              <w:rPr>
                <w:rFonts w:ascii="Arial" w:hAnsi="Arial" w:cs="Arial"/>
              </w:rPr>
            </w:pPr>
            <w:r>
              <w:rPr>
                <w:rFonts w:cs="Arial" w:ascii="Arial" w:hAnsi="Arial"/>
              </w:rPr>
              <w:t>Development of report format(s) and determination of staffing requirements and procedures to summarize regulatory orders, notices, and filings.</w:t>
            </w:r>
          </w:p>
          <w:p>
            <w:pPr>
              <w:pStyle w:val="Normal"/>
              <w:rPr>
                <w:rFonts w:ascii="Arial" w:hAnsi="Arial" w:cs="Arial"/>
              </w:rPr>
            </w:pPr>
            <w:r>
              <w:rPr>
                <w:rFonts w:cs="Arial" w:ascii="Arial" w:hAnsi="Arial"/>
                <w:b/>
                <w:bCs/>
              </w:rPr>
              <w:t>Next Actions:</w:t>
            </w:r>
          </w:p>
          <w:p>
            <w:pPr>
              <w:pStyle w:val="Normal"/>
              <w:rPr>
                <w:rFonts w:ascii="Arial" w:hAnsi="Arial" w:cs="Arial"/>
              </w:rPr>
            </w:pPr>
            <w:r>
              <w:rPr>
                <w:rFonts w:cs="Arial" w:ascii="Arial" w:hAnsi="Arial"/>
              </w:rPr>
              <w:t>Elizabeth Linnell is finalizing the Government Affairs LiveLink administration.</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Regulatory Risk</w:t>
            </w:r>
          </w:p>
        </w:tc>
        <w:tc>
          <w:tcPr>
            <w:tcW w:w="25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Marketing Affiliate Rule NOPR</w:t>
            </w:r>
          </w:p>
        </w:tc>
        <w:tc>
          <w:tcPr>
            <w:tcW w:w="16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Lawner/ Cantrell</w:t>
            </w:r>
          </w:p>
        </w:tc>
        <w:tc>
          <w:tcPr>
            <w:tcW w:w="177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UK</w:t>
            </w:r>
          </w:p>
        </w:tc>
        <w:tc>
          <w:tcPr>
            <w:tcW w:w="470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bCs/>
              </w:rPr>
              <w:t>Background:</w:t>
            </w:r>
          </w:p>
          <w:p>
            <w:pPr>
              <w:pStyle w:val="Normal"/>
              <w:rPr>
                <w:rFonts w:ascii="Arial" w:hAnsi="Arial" w:cs="Arial"/>
              </w:rPr>
            </w:pPr>
            <w:r>
              <w:rPr>
                <w:rFonts w:cs="Arial" w:ascii="Arial" w:hAnsi="Arial"/>
              </w:rPr>
              <w:t>FERC is expected to issue a NOPR on marketing affiliate rules changes at its next meeting.</w:t>
            </w:r>
          </w:p>
          <w:p>
            <w:pPr>
              <w:pStyle w:val="Normal"/>
              <w:rPr>
                <w:rFonts w:ascii="Arial" w:hAnsi="Arial" w:cs="Arial"/>
              </w:rPr>
            </w:pPr>
            <w:r>
              <w:rPr>
                <w:rFonts w:cs="Arial" w:ascii="Arial" w:hAnsi="Arial"/>
                <w:b/>
                <w:bCs/>
              </w:rPr>
              <w:t>Key Issues:</w:t>
            </w:r>
          </w:p>
          <w:p>
            <w:pPr>
              <w:pStyle w:val="Normal"/>
              <w:rPr>
                <w:rFonts w:ascii="Arial" w:hAnsi="Arial" w:cs="Arial"/>
              </w:rPr>
            </w:pPr>
            <w:r>
              <w:rPr>
                <w:rFonts w:cs="Arial" w:ascii="Arial" w:hAnsi="Arial"/>
              </w:rPr>
              <w:t>Will FERC revise the gas and electric rules to be the same?  The agenda item is “Standards of Conduct for Transmission Providers.”</w:t>
            </w:r>
          </w:p>
        </w:tc>
        <w:tc>
          <w:tcPr>
            <w:tcW w:w="16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rPr>
              <w:t>9/7/01</w:t>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bCs/>
              </w:rPr>
              <w:t>Strategies: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bCs/>
              </w:rPr>
              <w:t>Next Actions:</w:t>
            </w:r>
          </w:p>
          <w:p>
            <w:pPr>
              <w:pStyle w:val="Normal"/>
              <w:rPr>
                <w:rFonts w:ascii="Arial" w:hAnsi="Arial" w:cs="Arial"/>
              </w:rPr>
            </w:pPr>
            <w:r>
              <w:rPr>
                <w:rFonts w:cs="Arial" w:ascii="Arial" w:hAnsi="Arial"/>
              </w:rPr>
              <w:t>Review NOPR when issued.</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Deal Support</w:t>
            </w:r>
          </w:p>
        </w:tc>
        <w:tc>
          <w:tcPr>
            <w:tcW w:w="25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FERC Reporting Requirements for Gas to California</w:t>
            </w:r>
          </w:p>
        </w:tc>
        <w:tc>
          <w:tcPr>
            <w:tcW w:w="16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Cantrell</w:t>
            </w:r>
          </w:p>
        </w:tc>
        <w:tc>
          <w:tcPr>
            <w:tcW w:w="177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UK</w:t>
            </w:r>
          </w:p>
        </w:tc>
        <w:tc>
          <w:tcPr>
            <w:tcW w:w="470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bCs/>
              </w:rPr>
              <w:t>Background:</w:t>
            </w:r>
          </w:p>
          <w:p>
            <w:pPr>
              <w:pStyle w:val="Normal"/>
              <w:rPr>
                <w:rFonts w:ascii="Arial" w:hAnsi="Arial" w:cs="Arial"/>
              </w:rPr>
            </w:pPr>
            <w:r>
              <w:rPr>
                <w:rFonts w:cs="Arial" w:ascii="Arial" w:hAnsi="Arial"/>
              </w:rPr>
              <w:t>FERC issued an order requiring sellers of natural gas to California to reports details of their transactions.</w:t>
            </w:r>
          </w:p>
          <w:p>
            <w:pPr>
              <w:pStyle w:val="Normal"/>
              <w:rPr>
                <w:rFonts w:ascii="Arial" w:hAnsi="Arial" w:cs="Arial"/>
              </w:rPr>
            </w:pPr>
            <w:r>
              <w:rPr>
                <w:rFonts w:cs="Arial" w:ascii="Arial" w:hAnsi="Arial"/>
                <w:b/>
                <w:bCs/>
              </w:rPr>
              <w:t>Key Issues:</w:t>
            </w:r>
          </w:p>
          <w:p>
            <w:pPr>
              <w:pStyle w:val="Normal"/>
              <w:rPr>
                <w:rFonts w:ascii="Arial" w:hAnsi="Arial" w:cs="Arial"/>
              </w:rPr>
            </w:pPr>
            <w:r>
              <w:rPr>
                <w:rFonts w:cs="Arial" w:ascii="Arial" w:hAnsi="Arial"/>
              </w:rPr>
              <w:t>ENA/EES filed a request for rehearing stating that we do not transact our business in such a way that we can report the data the way the order requires.  FERC has not acted on any rehearing requests.</w:t>
            </w:r>
          </w:p>
        </w:tc>
        <w:tc>
          <w:tcPr>
            <w:tcW w:w="160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rPr>
            </w:pPr>
            <w:r>
              <w:rPr>
                <w:rFonts w:cs="Arial" w:ascii="Arial" w:hAnsi="Arial"/>
              </w:rPr>
              <w:t>9/7/01</w:t>
            </w:r>
          </w:p>
        </w:tc>
        <w:tc>
          <w:tcPr>
            <w:tcW w:w="46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b/>
                <w:bCs/>
              </w:rPr>
              <w:t>Strategies:</w:t>
            </w:r>
          </w:p>
          <w:p>
            <w:pPr>
              <w:pStyle w:val="Normal"/>
              <w:rPr>
                <w:rFonts w:ascii="Arial" w:hAnsi="Arial" w:cs="Arial"/>
              </w:rPr>
            </w:pPr>
            <w:r>
              <w:rPr>
                <w:rFonts w:cs="Arial" w:ascii="Arial" w:hAnsi="Arial"/>
              </w:rPr>
              <w:t>Work with the Gas Logistics groups for ENA and EES to identify the information needed and how it can be reported to the best of our ability.  FERC staff has advised us to be consistent in our reporting.</w:t>
            </w:r>
          </w:p>
          <w:p>
            <w:pPr>
              <w:pStyle w:val="Normal"/>
              <w:rPr>
                <w:rFonts w:ascii="Arial" w:hAnsi="Arial" w:cs="Arial"/>
              </w:rPr>
            </w:pPr>
            <w:r>
              <w:rPr>
                <w:rFonts w:cs="Arial" w:ascii="Arial" w:hAnsi="Arial"/>
                <w:b/>
                <w:bCs/>
              </w:rPr>
              <w:t>Next Actions:</w:t>
            </w:r>
          </w:p>
          <w:p>
            <w:pPr>
              <w:pStyle w:val="Normal"/>
              <w:rPr>
                <w:rFonts w:ascii="Arial" w:hAnsi="Arial" w:cs="Arial"/>
              </w:rPr>
            </w:pPr>
            <w:r>
              <w:rPr>
                <w:rFonts w:cs="Arial" w:ascii="Arial" w:hAnsi="Arial"/>
              </w:rPr>
              <w:t>For ENA, a trial run against July data will be pulled to see how the data look.</w:t>
            </w:r>
          </w:p>
          <w:p>
            <w:pPr>
              <w:pStyle w:val="Normal"/>
              <w:rPr>
                <w:rFonts w:ascii="Arial" w:hAnsi="Arial" w:cs="Arial"/>
              </w:rPr>
            </w:pPr>
            <w:r>
              <w:rPr>
                <w:rFonts w:cs="Arial" w:ascii="Arial" w:hAnsi="Arial"/>
              </w:rPr>
              <w:t>EES is still trying to determine what information they have.  It will have to come from CSC, the third-party supplier of invoicing service.</w:t>
            </w:r>
          </w:p>
        </w:tc>
      </w:tr>
    </w:tbl>
    <w:p>
      <w:pPr>
        <w:pStyle w:val="Normal"/>
        <w:rPr/>
      </w:pPr>
      <w:r>
        <w:rPr/>
      </w:r>
    </w:p>
    <w:sectPr>
      <w:type w:val="nextPage"/>
      <w:pgSz w:orient="landscape" w:w="20160" w:h="12240"/>
      <w:pgMar w:left="720" w:right="72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72" w:hanging="72"/>
      </w:pPr>
      <w:rPr>
        <w:rFonts w:ascii="Liberation Serif" w:hAnsi="Liberation Serif" w:cs="Liberation Serif" w:hint="default"/>
        <w:sz w:val="16"/>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cs="Arial"/>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2001-08-31T19:13:00Z</dcterms:created>
  <dc:creator>Rebecca W. Cantrell</dc:creator>
  <dc:description/>
  <dc:language>en-CA</dc:language>
  <cp:lastModifiedBy>Rebecca W. Cantrell</cp:lastModifiedBy>
  <dcterms:modified xsi:type="dcterms:W3CDTF">2001-09-06T20:42:00Z</dcterms:modified>
  <cp:revision>1</cp:revision>
  <dc:subject/>
  <dc:title>Project</dc:title>
</cp:coreProperties>
</file>