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widowControl/>
        <w:ind w:start="0" w:end="0"/>
        <w:rPr>
          <w:rFonts w:ascii="Arial Rounded MT Bold" w:hAnsi="Arial Rounded MT Bold" w:cs="Arial Rounded MT Bold"/>
          <w:bCs/>
          <w:u w:val="none"/>
        </w:rPr>
      </w:pPr>
      <w:r>
        <w:rPr>
          <w:rFonts w:cs="Arial Rounded MT Bold" w:ascii="Arial Rounded MT Bold" w:hAnsi="Arial Rounded MT Bold"/>
          <w:bCs/>
          <w:u w:val="none"/>
        </w:rPr>
        <w:t>NET WORKS</w:t>
      </w:r>
    </w:p>
    <w:p>
      <w:pPr>
        <w:pStyle w:val="Normal"/>
        <w:keepLines/>
        <w:numPr>
          <w:ilvl w:val="0"/>
          <w:numId w:val="2"/>
        </w:numPr>
        <w:tabs>
          <w:tab w:val="clear" w:pos="720"/>
          <w:tab w:val="left" w:pos="1080" w:leader="none"/>
        </w:tabs>
        <w:spacing w:before="120" w:after="0"/>
        <w:rPr/>
      </w:pPr>
      <w:r>
        <w:rPr/>
        <w:t>EnronOnline – North America</w:t>
      </w:r>
    </w:p>
    <w:p>
      <w:pPr>
        <w:pStyle w:val="Normal"/>
        <w:keepLines/>
        <w:tabs>
          <w:tab w:val="clear" w:pos="720"/>
          <w:tab w:val="left" w:pos="1260" w:leader="none"/>
        </w:tabs>
        <w:ind w:hanging="1080" w:start="2160" w:end="0"/>
        <w:rPr/>
      </w:pPr>
      <w:r>
        <w:rPr/>
        <w:t>-</w:t>
        <w:tab/>
        <w:t>Louise Kitchen/Mark Taylor/Leslie Hansen (Milbank Tweed Hadley &amp; McCloy)</w:t>
      </w:r>
    </w:p>
    <w:p>
      <w:pPr>
        <w:pStyle w:val="EndnoteText"/>
        <w:keepLines/>
        <w:tabs>
          <w:tab w:val="clear" w:pos="720"/>
          <w:tab w:val="left" w:pos="1260" w:leader="none"/>
        </w:tabs>
        <w:ind w:hanging="108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</w:t>
        <w:tab/>
        <w:t>Update:</w:t>
        <w:tab/>
        <w:t>Preparation of agreements for broker access and posting products offered by non-Enron parties.  Negotiating exceptions to standard online forms and approving language and documentation for new products</w:t>
      </w:r>
    </w:p>
    <w:p>
      <w:pPr>
        <w:pStyle w:val="EndnoteText"/>
        <w:keepLines/>
        <w:tabs>
          <w:tab w:val="clear" w:pos="720"/>
          <w:tab w:val="left" w:pos="1260" w:leader="none"/>
        </w:tabs>
        <w:ind w:hanging="108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rPr/>
      </w:pPr>
      <w:r>
        <w:rPr/>
        <w:t>Clickpaper</w:t>
      </w:r>
    </w:p>
    <w:p>
      <w:pPr>
        <w:pStyle w:val="Normal"/>
        <w:numPr>
          <w:ilvl w:val="1"/>
          <w:numId w:val="2"/>
        </w:numPr>
        <w:rPr/>
      </w:pPr>
      <w:r>
        <w:rPr/>
        <w:t>Greg Piper/Travis McCullough/Harry Collins</w:t>
      </w:r>
    </w:p>
    <w:p>
      <w:pPr>
        <w:pStyle w:val="EndnoteText"/>
        <w:numPr>
          <w:ilvl w:val="1"/>
          <w:numId w:val="2"/>
        </w:numPr>
        <w:rPr/>
      </w:pPr>
      <w:r>
        <w:rPr/>
        <w:t>Update:</w:t>
        <w:tab/>
        <w:t>Expansion of access to paper trading system into Europe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Equity Investments</w:t>
      </w:r>
    </w:p>
    <w:p>
      <w:pPr>
        <w:pStyle w:val="Normal"/>
        <w:numPr>
          <w:ilvl w:val="1"/>
          <w:numId w:val="2"/>
        </w:numPr>
        <w:rPr/>
      </w:pPr>
      <w:r>
        <w:rPr/>
        <w:t>Andy Zipper/Travis McCullough (Vinson &amp; Elkins)</w:t>
      </w:r>
    </w:p>
    <w:p>
      <w:pPr>
        <w:pStyle w:val="Normal"/>
        <w:numPr>
          <w:ilvl w:val="1"/>
          <w:numId w:val="2"/>
        </w:numPr>
        <w:rPr/>
      </w:pPr>
      <w:r>
        <w:rPr/>
        <w:t>Update:</w:t>
        <w:tab/>
        <w:t>Several investments in connection with postin EnronOnline prices to third party trading platforms are in various stages: Espeed – under negotiation, HoustonStreet – HSR approval received and ready to close, True Quote – closed, Intercontinental Exchange – on hold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widowControl/>
        <w:ind w:start="0" w:end="0"/>
        <w:rPr>
          <w:rFonts w:ascii="Arial Rounded MT Bold" w:hAnsi="Arial Rounded MT Bold" w:cs="Arial Rounded MT Bold"/>
          <w:bCs/>
          <w:u w:val="none"/>
        </w:rPr>
      </w:pPr>
      <w:r>
        <w:rPr>
          <w:rFonts w:cs="Arial Rounded MT Bold" w:ascii="Arial Rounded MT Bold" w:hAnsi="Arial Rounded MT Bold"/>
          <w:bCs/>
          <w:u w:val="none"/>
        </w:rPr>
        <w:t xml:space="preserve">TRADING </w:t>
      </w:r>
    </w:p>
    <w:p>
      <w:pPr>
        <w:pStyle w:val="Normal"/>
        <w:tabs>
          <w:tab w:val="left" w:pos="720" w:leader="none"/>
          <w:tab w:val="left" w:pos="5106" w:leader="none"/>
          <w:tab w:val="left" w:pos="7254" w:leader="none"/>
        </w:tabs>
        <w:spacing w:before="60" w:after="0"/>
        <w:rPr/>
      </w:pPr>
      <w:r>
        <w:rPr>
          <w:b/>
          <w:sz w:val="22"/>
        </w:rPr>
        <w:tab/>
      </w:r>
      <w:r>
        <w:rPr>
          <w:b/>
          <w:sz w:val="22"/>
          <w:u w:val="single"/>
        </w:rPr>
        <w:t>Financial</w:t>
      </w:r>
    </w:p>
    <w:p>
      <w:pPr>
        <w:pStyle w:val="Normal"/>
        <w:keepLines/>
        <w:numPr>
          <w:ilvl w:val="0"/>
          <w:numId w:val="2"/>
        </w:numPr>
        <w:tabs>
          <w:tab w:val="clear" w:pos="720"/>
          <w:tab w:val="left" w:pos="1080" w:leader="none"/>
        </w:tabs>
        <w:spacing w:before="120" w:after="0"/>
        <w:rPr/>
      </w:pPr>
      <w:r>
        <w:rPr/>
        <w:t>Agricultural Commodities Trading</w:t>
      </w:r>
    </w:p>
    <w:p>
      <w:pPr>
        <w:pStyle w:val="Normal"/>
        <w:keepLines/>
        <w:tabs>
          <w:tab w:val="clear" w:pos="720"/>
          <w:tab w:val="left" w:pos="1260" w:leader="none"/>
        </w:tabs>
        <w:ind w:hanging="1080" w:start="2160" w:end="0"/>
        <w:rPr/>
      </w:pPr>
      <w:r>
        <w:rPr/>
        <w:t>-</w:t>
        <w:tab/>
        <w:t>Gary Hickerson/Sara Shackleton/Robert Bruce</w:t>
      </w:r>
    </w:p>
    <w:p>
      <w:pPr>
        <w:pStyle w:val="EndnoteText"/>
        <w:keepLines/>
        <w:numPr>
          <w:ilvl w:val="1"/>
          <w:numId w:val="2"/>
        </w:numPr>
        <w:tabs>
          <w:tab w:val="clear" w:pos="720"/>
          <w:tab w:val="left" w:pos="12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Update:</w:t>
        <w:tab/>
        <w:t>Continuing research and client education regarding physical and financial trading of agricultural commodities</w:t>
      </w:r>
    </w:p>
    <w:p>
      <w:pPr>
        <w:pStyle w:val="Normal"/>
        <w:keepLines/>
        <w:numPr>
          <w:ilvl w:val="0"/>
          <w:numId w:val="2"/>
        </w:numPr>
        <w:tabs>
          <w:tab w:val="clear" w:pos="720"/>
          <w:tab w:val="left" w:pos="1080" w:leader="none"/>
        </w:tabs>
        <w:spacing w:before="120" w:after="0"/>
        <w:rPr/>
      </w:pPr>
      <w:r>
        <w:rPr/>
        <w:t>Enron Corp. ISDA Master Agreements</w:t>
      </w:r>
    </w:p>
    <w:p>
      <w:pPr>
        <w:pStyle w:val="Normal"/>
        <w:keepLines/>
        <w:numPr>
          <w:ilvl w:val="1"/>
          <w:numId w:val="2"/>
        </w:numPr>
        <w:spacing w:before="120" w:after="0"/>
        <w:rPr/>
      </w:pPr>
      <w:r>
        <w:rPr/>
        <w:t>Clint Freel/Sara Shackleton</w:t>
      </w:r>
    </w:p>
    <w:p>
      <w:pPr>
        <w:pStyle w:val="Normal"/>
        <w:keepLines/>
        <w:numPr>
          <w:ilvl w:val="1"/>
          <w:numId w:val="2"/>
        </w:numPr>
        <w:spacing w:before="120" w:after="0"/>
        <w:rPr>
          <w:sz w:val="20"/>
        </w:rPr>
      </w:pPr>
      <w:r>
        <w:rPr>
          <w:sz w:val="20"/>
        </w:rPr>
        <w:t>Update:</w:t>
        <w:tab/>
        <w:t>Negotiation of ISDA Master Agreements with several counterparties to cover hedge transactions on Enron Corp. stock</w:t>
      </w:r>
    </w:p>
    <w:p>
      <w:pPr>
        <w:pStyle w:val="Normal"/>
        <w:keepLines/>
        <w:numPr>
          <w:ilvl w:val="0"/>
          <w:numId w:val="2"/>
        </w:numPr>
        <w:tabs>
          <w:tab w:val="clear" w:pos="720"/>
          <w:tab w:val="left" w:pos="1080" w:leader="none"/>
        </w:tabs>
        <w:spacing w:before="120" w:after="0"/>
        <w:rPr/>
      </w:pPr>
      <w:r>
        <w:rPr/>
        <w:t>Commodity Exchange Act</w:t>
      </w:r>
    </w:p>
    <w:p>
      <w:pPr>
        <w:pStyle w:val="Normal"/>
        <w:keepLines/>
        <w:tabs>
          <w:tab w:val="clear" w:pos="720"/>
          <w:tab w:val="left" w:pos="1260" w:leader="none"/>
        </w:tabs>
        <w:ind w:hanging="1080" w:start="2160" w:end="0"/>
        <w:rPr/>
      </w:pPr>
      <w:r>
        <w:rPr/>
        <w:t>-</w:t>
        <w:tab/>
        <w:t>John Lavorato/Mark Haedicke/Mark Taylor (Sullivan &amp; Cromwell)</w:t>
      </w:r>
    </w:p>
    <w:p>
      <w:pPr>
        <w:pStyle w:val="EndnoteText"/>
        <w:keepLines/>
        <w:tabs>
          <w:tab w:val="clear" w:pos="720"/>
          <w:tab w:val="left" w:pos="1260" w:leader="none"/>
        </w:tabs>
        <w:ind w:hanging="1080" w:start="21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</w:t>
        <w:tab/>
        <w:t>Update:</w:t>
        <w:tab/>
        <w:t>Monitoring legislative developments and lobbying in connection with proposed revision of the Commodity Exchange Act</w:t>
      </w:r>
    </w:p>
    <w:p>
      <w:pPr>
        <w:pStyle w:val="EndnoteText"/>
        <w:keepLines/>
        <w:tabs>
          <w:tab w:val="clear" w:pos="720"/>
          <w:tab w:val="left" w:pos="1260" w:leader="none"/>
        </w:tabs>
        <w:ind w:hanging="1080" w:start="10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0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5106" w:leader="none"/>
        <w:tab w:val="left" w:pos="7254" w:leader="none"/>
      </w:tabs>
      <w:ind w:hanging="0" w:start="720" w:end="0"/>
      <w:outlineLvl w:val="1"/>
    </w:pPr>
    <w:rPr>
      <w:sz w:val="22"/>
      <w:szCs w:val="20"/>
      <w:u w:val="single"/>
    </w:rPr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>
      <w:widowControl w:val="false"/>
    </w:pPr>
    <w:rPr>
      <w:rFonts w:ascii="Tms Rmn;Times New Roman" w:hAnsi="Tms Rmn;Times New Roman" w:cs="Tms Rmn;Times New Roman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2000-10-24T13:17:00Z</dcterms:created>
  <dc:creator>mtaylo1</dc:creator>
  <dc:description/>
  <dc:language>en-CA</dc:language>
  <cp:lastModifiedBy>mtaylo1</cp:lastModifiedBy>
  <dcterms:modified xsi:type="dcterms:W3CDTF">2000-11-15T15:00:00Z</dcterms:modified>
  <cp:revision>3</cp:revision>
  <dc:subject/>
  <dc:title>Trading </dc:title>
</cp:coreProperties>
</file>