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2385" w:leader="none"/>
        </w:tabs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ENRON GLOBAL MARKETS LLC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MONTHLY LEGAL REPORT</w:t>
      </w:r>
    </w:p>
    <w:p>
      <w:pPr>
        <w:pStyle w:val="Heading1"/>
        <w:ind w:hanging="0" w:start="0"/>
        <w:rPr/>
      </w:pPr>
      <w:r>
        <w:rPr/>
        <w:t>JANUARY 2001</w:t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Header"/>
        <w:tabs>
          <w:tab w:val="clear" w:pos="4320"/>
          <w:tab w:val="clear" w:pos="8640"/>
        </w:tabs>
        <w:rPr>
          <w:b/>
          <w:bCs/>
          <w:sz w:val="22"/>
        </w:rPr>
      </w:pPr>
      <w:r>
        <w:rPr>
          <w:b/>
          <w:bCs/>
          <w:sz w:val="22"/>
        </w:rPr>
        <w:t>Coal</w:t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Sempra Synfuel Transaction Restructure &amp; related litigation (Wayne Gresham/Richard Sanders/Gail Brownfeld)  </w:t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>AIG Synfuel Transaction (Wayne Gresham)</w:t>
      </w:r>
    </w:p>
    <w:p>
      <w:pPr>
        <w:pStyle w:val="Normal"/>
        <w:numPr>
          <w:ilvl w:val="0"/>
          <w:numId w:val="4"/>
        </w:numPr>
        <w:rPr>
          <w:color w:val="000000"/>
          <w:sz w:val="22"/>
        </w:rPr>
      </w:pPr>
      <w:r>
        <w:rPr>
          <w:color w:val="000000"/>
          <w:sz w:val="22"/>
        </w:rPr>
        <w:t>Massey/Cline/ENA Joint Venture (Wayne Gresham)</w:t>
      </w:r>
    </w:p>
    <w:p>
      <w:pPr>
        <w:pStyle w:val="Normal"/>
        <w:numPr>
          <w:ilvl w:val="0"/>
          <w:numId w:val="4"/>
        </w:numPr>
        <w:rPr>
          <w:color w:val="000000"/>
          <w:sz w:val="22"/>
        </w:rPr>
      </w:pPr>
      <w:r>
        <w:rPr>
          <w:color w:val="000000"/>
          <w:sz w:val="22"/>
        </w:rPr>
        <w:t>Stadtwerke Bremen Transaction (Robert Quick\Michael Schuh)</w:t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color w:val="000000"/>
          <w:sz w:val="22"/>
        </w:rPr>
        <w:t>BSES Indian Coal Supply Tender (Robert Quick)</w:t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color w:val="000000"/>
          <w:sz w:val="22"/>
        </w:rPr>
        <w:t>Panther Restructure (Wayne Gresham)</w:t>
      </w:r>
    </w:p>
    <w:p>
      <w:pPr>
        <w:pStyle w:val="Normal"/>
        <w:ind w:start="360" w:end="0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>Emissions/Clean Energy Solutions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>NOx Tech Warrants Purchase (Marcus Nettelton)-No further negotiation due to unsuccessful test.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color w:val="000000"/>
          <w:sz w:val="22"/>
          <w:szCs w:val="20"/>
        </w:rPr>
        <w:t>Emissions Management Services Agreement concept (Marcus Nettelton)-Draft prepared, but no further work due to unsuccessful test.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color w:val="000000"/>
          <w:sz w:val="22"/>
          <w:szCs w:val="20"/>
        </w:rPr>
        <w:t>Consumers Energy extension granted on Demonstration to permit further testing on probes, additional amendments to address aqueous ammonia system to be put in place (Marcus Nettelton)- Unsuccessful test of NoxTech technology has meant that the Pilot Agreement has been terminated and ENA will not be proceeding with the Phase 2 demonstration test.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color w:val="000000"/>
          <w:sz w:val="22"/>
          <w:szCs w:val="20"/>
        </w:rPr>
        <w:t>Emission Trading Contract Dispute w/ Reliant Energy (Marcus Nettelton)</w:t>
      </w:r>
    </w:p>
    <w:p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  <w:t xml:space="preserve">  </w:t>
      </w:r>
    </w:p>
    <w:p>
      <w:pPr>
        <w:pStyle w:val="Normal"/>
        <w:tabs>
          <w:tab w:val="left" w:pos="720" w:leader="none"/>
        </w:tabs>
        <w:rPr>
          <w:b/>
          <w:bCs/>
          <w:sz w:val="22"/>
        </w:rPr>
      </w:pPr>
      <w:r>
        <w:rPr>
          <w:b/>
          <w:bCs/>
          <w:sz w:val="22"/>
        </w:rPr>
        <w:t xml:space="preserve">Liquids/Global Products 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First Gas Power Corporation (Philippines) – M/V Pacific Virgo/Rejection of Off Spec Cargo (Matt Lee)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Project Ice –Due Diligence Evaluation (Alan Aronowitz/Mike Robison/John Viverito)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First Gas Contract – Legal Position Evaluation (Bob Williams/Alan Aronowitz/Matt Lee)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Fu Bao Power Generating Co. Ltd. (Taiwan) (Matt Lee/Mike Robison)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Ethanol Offtake and Marketing Agreement – ECFC/Canadian Grain Fractions International Ltd. (Mike Robison)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Brazos VPP Offtake Master Agreement (Alan Aronowitz)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Envera Equity Investment (John Viverito/Mike Robison)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Physical Plastics Trading Start-Up (Alan Aronowitz/Mike Robison/John Viverito)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420" w:start="780" w:end="0"/>
        <w:rPr>
          <w:sz w:val="22"/>
        </w:rPr>
      </w:pPr>
      <w:r>
        <w:rPr>
          <w:sz w:val="22"/>
        </w:rPr>
        <w:t>U.S. Customs Self-Audit and Policy Development, and effort to continue U.S. duty drawback legislation (Mike Robison)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420" w:start="780" w:end="0"/>
        <w:rPr>
          <w:sz w:val="22"/>
        </w:rPr>
      </w:pPr>
      <w:r>
        <w:rPr>
          <w:sz w:val="22"/>
        </w:rPr>
        <w:t>Dabhol Power Company – Enron Fuels International (India) (Mike Robison)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420" w:start="780" w:end="0"/>
        <w:rPr>
          <w:sz w:val="22"/>
        </w:rPr>
      </w:pPr>
      <w:r>
        <w:rPr>
          <w:sz w:val="22"/>
        </w:rPr>
        <w:t>Master Liquids Purchase &amp; Sale Agreement (Alan Aronowitz/John Viverito)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420" w:start="780" w:end="0"/>
        <w:rPr>
          <w:sz w:val="22"/>
        </w:rPr>
      </w:pPr>
      <w:r>
        <w:rPr>
          <w:sz w:val="22"/>
        </w:rPr>
        <w:t>Agreement for Supply of Motor Gasoline and LS Diesel – Enron Fuels Carribbean, L.P./Peerless Oil &amp; Chemical, Inc. (Mike Robison)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420" w:start="780" w:end="0"/>
        <w:rPr>
          <w:sz w:val="22"/>
        </w:rPr>
      </w:pPr>
      <w:r>
        <w:rPr>
          <w:sz w:val="22"/>
        </w:rPr>
        <w:t>Orion Refinery Inventory Financing (Mike Robison)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420" w:start="780" w:end="0"/>
        <w:rPr>
          <w:sz w:val="22"/>
        </w:rPr>
      </w:pPr>
      <w:r>
        <w:rPr>
          <w:sz w:val="22"/>
        </w:rPr>
        <w:t>VPP Crude Oil Physical Prepay (North Sea) (Robert Quick)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  <w:r>
        <w:br w:type="page"/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>Financial Products Trading</w:t>
      </w:r>
    </w:p>
    <w:p>
      <w:pPr>
        <w:pStyle w:val="Normal"/>
        <w:numPr>
          <w:ilvl w:val="0"/>
          <w:numId w:val="8"/>
        </w:numPr>
        <w:rPr>
          <w:sz w:val="22"/>
        </w:rPr>
      </w:pPr>
      <w:r>
        <w:rPr>
          <w:sz w:val="22"/>
        </w:rPr>
        <w:t>Continue to add FX EOL products (Sara Shackleton)</w:t>
      </w:r>
    </w:p>
    <w:p>
      <w:pPr>
        <w:pStyle w:val="Normal"/>
        <w:numPr>
          <w:ilvl w:val="0"/>
          <w:numId w:val="8"/>
        </w:numPr>
        <w:rPr>
          <w:sz w:val="22"/>
        </w:rPr>
      </w:pPr>
      <w:r>
        <w:rPr>
          <w:sz w:val="22"/>
        </w:rPr>
        <w:t>Tokyo financial products trading (Jane McBride)</w:t>
      </w:r>
    </w:p>
    <w:p>
      <w:pPr>
        <w:pStyle w:val="Normal"/>
        <w:numPr>
          <w:ilvl w:val="0"/>
          <w:numId w:val="8"/>
        </w:numPr>
        <w:rPr>
          <w:sz w:val="22"/>
        </w:rPr>
      </w:pPr>
      <w:r>
        <w:rPr>
          <w:sz w:val="22"/>
        </w:rPr>
        <w:t>London Equity Trading (Justin Boyd/Jonathan Marsh)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>Transportation</w:t>
      </w:r>
    </w:p>
    <w:p>
      <w:pPr>
        <w:pStyle w:val="Normal"/>
        <w:numPr>
          <w:ilvl w:val="1"/>
          <w:numId w:val="9"/>
        </w:numPr>
        <w:tabs>
          <w:tab w:val="left" w:pos="360" w:leader="none"/>
          <w:tab w:val="left" w:pos="720" w:leader="none"/>
        </w:tabs>
        <w:ind w:hanging="1140" w:start="1500" w:end="0"/>
        <w:rPr>
          <w:sz w:val="22"/>
        </w:rPr>
      </w:pPr>
      <w:r>
        <w:rPr>
          <w:sz w:val="22"/>
        </w:rPr>
        <w:t>Transportation Capacity Trading Start-Up (Alan Aronowitz/Mark Greenberg)</w:t>
      </w:r>
    </w:p>
    <w:p>
      <w:pPr>
        <w:pStyle w:val="Normal"/>
        <w:numPr>
          <w:ilvl w:val="1"/>
          <w:numId w:val="9"/>
        </w:numPr>
        <w:tabs>
          <w:tab w:val="left" w:pos="360" w:leader="none"/>
          <w:tab w:val="left" w:pos="720" w:leader="none"/>
        </w:tabs>
        <w:ind w:hanging="1140" w:start="1500" w:end="0"/>
        <w:rPr>
          <w:sz w:val="22"/>
        </w:rPr>
      </w:pPr>
      <w:r>
        <w:rPr>
          <w:sz w:val="22"/>
        </w:rPr>
        <w:t>WebModal Acquisition (Jim Grace/Alan Aronowitz)</w:t>
      </w:r>
    </w:p>
    <w:p>
      <w:pPr>
        <w:pStyle w:val="Normal"/>
        <w:tabs>
          <w:tab w:val="left" w:pos="360" w:leader="none"/>
          <w:tab w:val="left" w:pos="72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keepNext w:val="true"/>
        <w:rPr>
          <w:b/>
          <w:bCs/>
          <w:sz w:val="22"/>
        </w:rPr>
      </w:pPr>
      <w:r>
        <w:rPr>
          <w:b/>
          <w:bCs/>
          <w:sz w:val="22"/>
        </w:rPr>
        <w:t>Agricultural Trading (Sara Shackleton/Bob Bruce)</w:t>
      </w:r>
    </w:p>
    <w:p>
      <w:pPr>
        <w:pStyle w:val="Normal"/>
        <w:keepNext w:val="true"/>
        <w:numPr>
          <w:ilvl w:val="0"/>
          <w:numId w:val="7"/>
        </w:numPr>
        <w:rPr>
          <w:sz w:val="22"/>
        </w:rPr>
      </w:pPr>
      <w:r>
        <w:rPr>
          <w:sz w:val="22"/>
        </w:rPr>
        <w:t>OTC options trading on “softs” (coffee/sugar/cocoa) – resolve ambiguity in Commodity Futures Modernization Act (CFMA)</w:t>
      </w:r>
    </w:p>
    <w:p>
      <w:pPr>
        <w:pStyle w:val="Normal"/>
        <w:keepNext w:val="true"/>
        <w:numPr>
          <w:ilvl w:val="0"/>
          <w:numId w:val="7"/>
        </w:numPr>
        <w:rPr>
          <w:sz w:val="22"/>
        </w:rPr>
      </w:pPr>
      <w:r>
        <w:rPr>
          <w:sz w:val="22"/>
        </w:rPr>
        <w:t>Possible development of new e-platforms as permitted by CFMA</w:t>
      </w:r>
    </w:p>
    <w:p>
      <w:pPr>
        <w:pStyle w:val="Normal"/>
        <w:keepNext w:val="true"/>
        <w:numPr>
          <w:ilvl w:val="0"/>
          <w:numId w:val="7"/>
        </w:numPr>
        <w:rPr>
          <w:sz w:val="22"/>
        </w:rPr>
      </w:pPr>
      <w:r>
        <w:rPr>
          <w:sz w:val="22"/>
        </w:rPr>
        <w:t>Monitor proposed CFTC rule on grain/meats options</w:t>
      </w:r>
    </w:p>
    <w:p>
      <w:pPr>
        <w:pStyle w:val="Normal"/>
        <w:keepNext w:val="true"/>
        <w:numPr>
          <w:ilvl w:val="0"/>
          <w:numId w:val="7"/>
        </w:numPr>
        <w:rPr>
          <w:sz w:val="22"/>
        </w:rPr>
      </w:pPr>
      <w:r>
        <w:rPr>
          <w:sz w:val="22"/>
        </w:rPr>
        <w:t>Ethanol plant project financing structures</w:t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sz w:val="22"/>
        </w:rPr>
        <w:t>Mid-February roll-out of “softs” swaps on EOL</w:t>
      </w:r>
    </w:p>
    <w:p>
      <w:pPr>
        <w:pStyle w:val="Normal"/>
        <w:keepNext w:val="true"/>
        <w:numPr>
          <w:ilvl w:val="0"/>
          <w:numId w:val="7"/>
        </w:numPr>
        <w:rPr>
          <w:sz w:val="22"/>
        </w:rPr>
      </w:pPr>
      <w:r>
        <w:rPr>
          <w:sz w:val="22"/>
        </w:rPr>
        <w:t>Developing cross-hedging structures – feed grain/livestock; natural gas/fertilizer/grains</w:t>
      </w:r>
    </w:p>
    <w:p>
      <w:pPr>
        <w:pStyle w:val="Normal"/>
        <w:keepNext w:val="true"/>
        <w:numPr>
          <w:ilvl w:val="0"/>
          <w:numId w:val="7"/>
        </w:numPr>
        <w:rPr>
          <w:b/>
          <w:bCs/>
          <w:sz w:val="22"/>
        </w:rPr>
      </w:pPr>
      <w:r>
        <w:rPr>
          <w:sz w:val="22"/>
        </w:rPr>
        <w:t>Survey of European jurisdictions on agricultural derivatives (Paul Simons)</w:t>
      </w:r>
    </w:p>
    <w:p>
      <w:pPr>
        <w:pStyle w:val="Normal"/>
        <w:autoSpaceDE w:val="false"/>
        <w:spacing w:lineRule="atLeast" w:line="240"/>
        <w:ind w:start="360" w:end="0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>Weather (Brent Hendry)</w:t>
      </w:r>
    </w:p>
    <w:p>
      <w:pPr>
        <w:pStyle w:val="Normal"/>
        <w:autoSpaceDE w:val="false"/>
        <w:spacing w:lineRule="atLeast" w:line="240"/>
        <w:ind w:hanging="360" w:start="720" w:end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</w:t>
        <w:tab/>
        <w:t>3 Year Sacramento Municipal Utility District Precipitation Collar &amp; 3 reinsurance hedges (Brent Hendry)</w:t>
      </w:r>
    </w:p>
    <w:p>
      <w:pPr>
        <w:pStyle w:val="Normal"/>
        <w:autoSpaceDE w:val="false"/>
        <w:spacing w:lineRule="atLeast" w:line="240"/>
        <w:ind w:firstLine="360" w:end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</w:t>
        <w:tab/>
        <w:t>Research Grant Documentation (Brent Hendry)</w:t>
      </w:r>
    </w:p>
    <w:p>
      <w:pPr>
        <w:pStyle w:val="Normal"/>
        <w:tabs>
          <w:tab w:val="clear" w:pos="720"/>
          <w:tab w:val="left" w:pos="360" w:leader="none"/>
        </w:tabs>
        <w:autoSpaceDE w:val="false"/>
        <w:spacing w:lineRule="atLeast" w:line="240"/>
        <w:ind w:hanging="780" w:start="1140" w:end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   Review of third party patent application for weather pricing model (Brent Hendry)</w:t>
      </w:r>
    </w:p>
    <w:p>
      <w:pPr>
        <w:pStyle w:val="Normal"/>
        <w:tabs>
          <w:tab w:val="clear" w:pos="720"/>
          <w:tab w:val="left" w:pos="360" w:leader="none"/>
        </w:tabs>
        <w:autoSpaceDE w:val="false"/>
        <w:spacing w:lineRule="atLeast" w:line="240"/>
        <w:ind w:start="360" w:end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   Marketing Agreement (Brent Hendry)</w:t>
      </w:r>
    </w:p>
    <w:p>
      <w:pPr>
        <w:pStyle w:val="Normal"/>
        <w:tabs>
          <w:tab w:val="clear" w:pos="720"/>
          <w:tab w:val="left" w:pos="360" w:leader="none"/>
        </w:tabs>
        <w:autoSpaceDE w:val="false"/>
        <w:spacing w:lineRule="atLeast" w:line="240"/>
        <w:ind w:start="360" w:end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  Weather Prepay (Stephen Douglas/Alan Aronowitz)</w:t>
      </w:r>
    </w:p>
    <w:p>
      <w:pPr>
        <w:pStyle w:val="Normal"/>
        <w:tabs>
          <w:tab w:val="clear" w:pos="720"/>
          <w:tab w:val="left" w:pos="360" w:leader="none"/>
        </w:tabs>
        <w:autoSpaceDE w:val="false"/>
        <w:spacing w:lineRule="atLeast" w:line="240"/>
        <w:ind w:start="360" w:end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  European Weather Trading (Justin Boyd)</w:t>
      </w:r>
    </w:p>
    <w:p>
      <w:pPr>
        <w:pStyle w:val="Normal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</w:r>
    </w:p>
    <w:p>
      <w:pPr>
        <w:pStyle w:val="Normal"/>
        <w:keepNext w:val="true"/>
        <w:keepLines/>
        <w:rPr>
          <w:b/>
          <w:bCs/>
          <w:sz w:val="22"/>
        </w:rPr>
      </w:pPr>
      <w:r>
        <w:rPr>
          <w:b/>
          <w:bCs/>
          <w:sz w:val="22"/>
        </w:rPr>
        <w:t>Insurance (Lou Stoler)</w:t>
      </w:r>
    </w:p>
    <w:p>
      <w:pPr>
        <w:pStyle w:val="Header"/>
        <w:keepNext w:val="true"/>
        <w:keepLines/>
        <w:numPr>
          <w:ilvl w:val="0"/>
          <w:numId w:val="3"/>
        </w:numPr>
        <w:tabs>
          <w:tab w:val="clear" w:pos="4320"/>
          <w:tab w:val="clear" w:pos="8640"/>
          <w:tab w:val="left" w:pos="360" w:leader="none"/>
          <w:tab w:val="left" w:pos="720" w:leader="none"/>
          <w:tab w:val="left" w:pos="1440" w:leader="none"/>
        </w:tabs>
        <w:ind w:hanging="0" w:start="360" w:end="0"/>
        <w:rPr>
          <w:sz w:val="22"/>
        </w:rPr>
      </w:pPr>
      <w:r>
        <w:rPr>
          <w:sz w:val="22"/>
        </w:rPr>
        <w:t>Peaker Project (term financing with insurance credit wrap)</w:t>
      </w:r>
    </w:p>
    <w:p>
      <w:pPr>
        <w:pStyle w:val="Normal"/>
        <w:keepNext w:val="true"/>
        <w:keepLines/>
        <w:numPr>
          <w:ilvl w:val="0"/>
          <w:numId w:val="3"/>
        </w:numPr>
        <w:tabs>
          <w:tab w:val="left" w:pos="720" w:leader="none"/>
        </w:tabs>
        <w:ind w:hanging="0" w:start="360" w:end="0"/>
        <w:rPr>
          <w:sz w:val="22"/>
        </w:rPr>
      </w:pPr>
      <w:r>
        <w:rPr>
          <w:sz w:val="22"/>
        </w:rPr>
        <w:t>Enron Re (development projects)</w:t>
      </w:r>
    </w:p>
    <w:p>
      <w:pPr>
        <w:pStyle w:val="Normal"/>
        <w:keepNext w:val="true"/>
        <w:keepLines/>
        <w:numPr>
          <w:ilvl w:val="0"/>
          <w:numId w:val="3"/>
        </w:numPr>
        <w:tabs>
          <w:tab w:val="left" w:pos="720" w:leader="none"/>
        </w:tabs>
        <w:ind w:hanging="0" w:start="360" w:end="0"/>
        <w:rPr>
          <w:sz w:val="22"/>
        </w:rPr>
      </w:pPr>
      <w:r>
        <w:rPr>
          <w:sz w:val="22"/>
        </w:rPr>
        <w:t>R</w:t>
      </w:r>
      <w:r>
        <w:rPr>
          <w:sz w:val="22"/>
          <w:vertAlign w:val="superscript"/>
        </w:rPr>
        <w:t xml:space="preserve">2 </w:t>
      </w:r>
      <w:r>
        <w:rPr>
          <w:sz w:val="22"/>
        </w:rPr>
        <w:t>Limited (Formation of Bermuda Transformer)</w:t>
      </w:r>
    </w:p>
    <w:p>
      <w:pPr>
        <w:pStyle w:val="Normal"/>
        <w:keepNext w:val="true"/>
        <w:keepLines/>
        <w:numPr>
          <w:ilvl w:val="0"/>
          <w:numId w:val="3"/>
        </w:numPr>
        <w:tabs>
          <w:tab w:val="left" w:pos="720" w:leader="none"/>
        </w:tabs>
        <w:ind w:hanging="0" w:start="360" w:end="0"/>
        <w:rPr>
          <w:sz w:val="22"/>
        </w:rPr>
      </w:pPr>
      <w:r>
        <w:rPr>
          <w:sz w:val="22"/>
        </w:rPr>
        <w:t>Multi-Trigger Product</w:t>
      </w:r>
    </w:p>
    <w:p>
      <w:pPr>
        <w:pStyle w:val="Normal"/>
        <w:keepNext w:val="true"/>
        <w:keepLines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LNG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Jose [Venezuela] LNG Export Facility (Ned Crady/Nancy Corbet)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LNG Sale to El Paso Marketing [Elba Island, Georgia Receiving Terminal] (Nancy Corbet)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EcoElectrica [Puerto Rico] LNG Receiving &amp; Regasification Terminal/Power Plant (Coralina Rivera)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EcoElectrica [Puerto Rico] LNG Receiving Terminal Expansion/Gas Distribution (Coralina Rivera)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Bahamas LNG Receiving Terminal/Export Pipeline (Ned Crady)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South Florida [Tampa] LNG Receiving Terminal (Ned Crady)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Dominican Republic LNG Receiving Terminal/Power Plant (Coralina Rivera)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MetGas/Enron Energy Marketing [Dabhol, India] LNG Fuel Supply &amp; Fuel Management (Dan Rogers/Nancy Corbet)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Dabhol IPP Phase II LNG Fuel Supply &amp; Fuel Management (Dan Rogers)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Australia LNG Fuel Origination/Merchant Trading (Nancy Corbet)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Japan LNG Receiving Terminal (Nancy Corbet)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AdGas [Abu Dhabi] Mid-Term LNG Fuel Origination/Merchant Trading (Dan Rogers)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Spot LNG Fuel Origination/Merchant Trading (Dan Rogers)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Tokyo Gas Master LNG Backhaul Capacity Transportation Agreement (Dan Rogers/Nancy Corbet)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AdGas [Abu Dhabi] Master LNG Backhaul Capacity Transportation Agreement (Dan Rogers)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Domestic [US] LNG Import Matters (Dan Rogers/Nancy Corbet)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Nigeria LNG Master Spot LNG Sale &amp; Purchase Agreement (Nancy Corbet)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Malaysia LNG Master Spot LNG Sale &amp; Purchase Agreement (Nancy Corbet)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Enron LNG Information Exchange (Dan Rogers/Nancy Corbet)</w:t>
      </w:r>
    </w:p>
    <w:p>
      <w:pPr>
        <w:pStyle w:val="Normal"/>
        <w:ind w:hanging="360" w:end="0"/>
        <w:jc w:val="both"/>
        <w:rPr>
          <w:sz w:val="22"/>
        </w:rPr>
      </w:pPr>
      <w:r>
        <w:rPr>
          <w:sz w:val="22"/>
        </w:rPr>
        <w:t xml:space="preserve"> </w:t>
      </w:r>
    </w:p>
    <w:p>
      <w:pPr>
        <w:pStyle w:val="Heading2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Middle East</w:t>
      </w:r>
    </w:p>
    <w:p>
      <w:pPr>
        <w:pStyle w:val="Normal"/>
        <w:numPr>
          <w:ilvl w:val="0"/>
          <w:numId w:val="6"/>
        </w:numPr>
        <w:ind w:hanging="360" w:start="720" w:end="0"/>
        <w:jc w:val="both"/>
        <w:rPr>
          <w:sz w:val="22"/>
        </w:rPr>
      </w:pPr>
      <w:r>
        <w:rPr>
          <w:sz w:val="22"/>
        </w:rPr>
        <w:t>Project Dolphin [Qatar-UAE-Oman] (Dan Rogers/Johan Gerrese)</w:t>
      </w:r>
    </w:p>
    <w:p>
      <w:pPr>
        <w:pStyle w:val="Normal"/>
        <w:numPr>
          <w:ilvl w:val="0"/>
          <w:numId w:val="6"/>
        </w:numPr>
        <w:ind w:hanging="360" w:start="720" w:end="0"/>
        <w:jc w:val="both"/>
        <w:rPr>
          <w:sz w:val="22"/>
        </w:rPr>
      </w:pPr>
      <w:r>
        <w:rPr>
          <w:sz w:val="22"/>
        </w:rPr>
        <w:t>Project Atlantis [UAE] (Todd Culwell/Johan Gerrese)</w:t>
      </w:r>
    </w:p>
    <w:p>
      <w:pPr>
        <w:pStyle w:val="Normal"/>
        <w:numPr>
          <w:ilvl w:val="0"/>
          <w:numId w:val="6"/>
        </w:numPr>
        <w:ind w:hanging="360" w:start="720" w:end="0"/>
        <w:jc w:val="both"/>
        <w:rPr>
          <w:sz w:val="22"/>
        </w:rPr>
      </w:pPr>
      <w:r>
        <w:rPr>
          <w:sz w:val="22"/>
        </w:rPr>
        <w:t>Saudi Arabia Gas Development (Dan Rogers)</w:t>
      </w:r>
    </w:p>
    <w:p>
      <w:pPr>
        <w:pStyle w:val="Normal"/>
        <w:numPr>
          <w:ilvl w:val="0"/>
          <w:numId w:val="6"/>
        </w:numPr>
        <w:ind w:hanging="360" w:start="720" w:end="0"/>
        <w:jc w:val="both"/>
        <w:rPr>
          <w:sz w:val="22"/>
        </w:rPr>
      </w:pPr>
      <w:r>
        <w:rPr>
          <w:sz w:val="22"/>
        </w:rPr>
        <w:t>Oman Gas Distribution (Johan Gerrese/Todd Culwell)</w:t>
      </w:r>
    </w:p>
    <w:p>
      <w:pPr>
        <w:pStyle w:val="Normal"/>
        <w:numPr>
          <w:ilvl w:val="0"/>
          <w:numId w:val="6"/>
        </w:numPr>
        <w:ind w:hanging="360" w:start="720" w:end="0"/>
        <w:jc w:val="both"/>
        <w:rPr>
          <w:sz w:val="22"/>
        </w:rPr>
      </w:pPr>
      <w:r>
        <w:rPr>
          <w:sz w:val="22"/>
        </w:rPr>
        <w:t>Egypt-Jordan Gas Pipeline (Johan Gerrese)</w:t>
      </w:r>
    </w:p>
    <w:p>
      <w:pPr>
        <w:pStyle w:val="Normal"/>
        <w:numPr>
          <w:ilvl w:val="0"/>
          <w:numId w:val="6"/>
        </w:numPr>
        <w:ind w:hanging="360" w:start="720" w:end="0"/>
        <w:jc w:val="both"/>
        <w:rPr>
          <w:sz w:val="22"/>
        </w:rPr>
      </w:pPr>
      <w:r>
        <w:rPr>
          <w:sz w:val="22"/>
        </w:rPr>
        <w:t>Gaza [Palestine] 140 MW IPP Sell-Down (Dan Rogers/Todd Culwell)</w:t>
      </w:r>
    </w:p>
    <w:p>
      <w:pPr>
        <w:pStyle w:val="Normal"/>
        <w:numPr>
          <w:ilvl w:val="0"/>
          <w:numId w:val="6"/>
        </w:numPr>
        <w:ind w:hanging="360" w:start="720" w:end="0"/>
        <w:jc w:val="both"/>
        <w:rPr>
          <w:sz w:val="22"/>
        </w:rPr>
      </w:pPr>
      <w:r>
        <w:rPr>
          <w:sz w:val="22"/>
        </w:rPr>
        <w:t>Tabreed District Cooling [UAE] (Johan Gerrese)</w:t>
      </w:r>
    </w:p>
    <w:p>
      <w:pPr>
        <w:pStyle w:val="Normal"/>
        <w:numPr>
          <w:ilvl w:val="0"/>
          <w:numId w:val="6"/>
        </w:numPr>
        <w:ind w:hanging="360" w:start="720" w:end="0"/>
        <w:jc w:val="both"/>
        <w:rPr>
          <w:sz w:val="22"/>
        </w:rPr>
      </w:pPr>
      <w:r>
        <w:rPr>
          <w:sz w:val="22"/>
        </w:rPr>
        <w:t>Sadaf 340 MW IPP [Saudi Arabia] (Johan Gerrese/Todd Culwell)</w:t>
      </w:r>
    </w:p>
    <w:p>
      <w:pPr>
        <w:pStyle w:val="Normal"/>
        <w:numPr>
          <w:ilvl w:val="0"/>
          <w:numId w:val="6"/>
        </w:numPr>
        <w:ind w:hanging="360" w:start="720" w:end="0"/>
        <w:jc w:val="both"/>
        <w:rPr>
          <w:sz w:val="22"/>
        </w:rPr>
      </w:pPr>
      <w:r>
        <w:rPr>
          <w:sz w:val="22"/>
        </w:rPr>
        <w:t>Syria Power Trading (Johan Gerrese)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10"/>
        </w:rPr>
        <w:fldChar w:fldCharType="begin"/>
      </w:r>
      <w:r>
        <w:rPr>
          <w:sz w:val="10"/>
        </w:rPr>
        <w:instrText xml:space="preserve"> FILENAME \p </w:instrText>
      </w:r>
      <w:r>
        <w:rPr>
          <w:sz w:val="10"/>
        </w:rPr>
        <w:fldChar w:fldCharType="separate"/>
      </w:r>
      <w:r>
        <w:rPr>
          <w:sz w:val="10"/>
        </w:rPr>
        <w:t>/mnt/main-storage/datasets/enron-docs/doc/Monthly_Legal_Report.January_2001.doc</w:t>
      </w:r>
      <w:r>
        <w:rPr>
          <w:sz w:val="10"/>
        </w:rPr>
        <w:fldChar w:fldCharType="end"/>
      </w:r>
      <w:r>
        <w:rPr>
          <w:sz w:val="10"/>
        </w:rPr>
        <w:t xml:space="preserve"> </w:t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296" w:footer="72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 xml:space="preserve">-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r>
      <w:rPr/>
      <w:t xml:space="preserve"> -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bCs/>
        <w:i/>
        <w:i/>
        <w:iCs/>
        <w:sz w:val="22"/>
      </w:rPr>
    </w:pPr>
    <w:r>
      <w:rPr>
        <w:b/>
        <w:bCs/>
        <w:i/>
        <w:iCs/>
        <w:sz w:val="22"/>
      </w:rPr>
      <w:t>PRIVILEGED AND CONFIDENTIAL</w:t>
    </w:r>
  </w:p>
  <w:p>
    <w:pPr>
      <w:pStyle w:val="Header"/>
      <w:jc w:val="end"/>
      <w:rPr>
        <w:b/>
        <w:bCs/>
        <w:i/>
        <w:i/>
        <w:iCs/>
        <w:sz w:val="22"/>
      </w:rPr>
    </w:pPr>
    <w:r>
      <w:rPr>
        <w:b/>
        <w:bCs/>
        <w:i/>
        <w:iCs/>
        <w:sz w:val="22"/>
      </w:rPr>
    </w:r>
  </w:p>
  <w:p>
    <w:pPr>
      <w:pStyle w:val="Header"/>
      <w:jc w:val="end"/>
      <w:rPr>
        <w:b/>
        <w:bCs/>
        <w:i/>
        <w:i/>
        <w:iCs/>
        <w:sz w:val="22"/>
      </w:rPr>
    </w:pPr>
    <w:r>
      <w:rPr>
        <w:b/>
        <w:bCs/>
        <w:i/>
        <w:iCs/>
        <w:sz w:val="2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2160"/>
        </w:tabs>
        <w:ind w:start="216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720"/>
        </w:tabs>
        <w:ind w:start="780" w:hanging="360"/>
      </w:pPr>
      <w:rPr/>
    </w:lvl>
    <w:lvl w:ilvl="1">
      <w:start w:val="1"/>
      <w:numFmt w:val="decimal"/>
      <w:lvlText w:val="%2."/>
      <w:lvlJc w:val="start"/>
      <w:pPr>
        <w:tabs>
          <w:tab w:val="num" w:pos="720"/>
        </w:tabs>
        <w:ind w:start="1500" w:hanging="360"/>
      </w:pPr>
      <w:rPr/>
    </w:lvl>
    <w:lvl w:ilvl="2">
      <w:start w:val="1"/>
      <w:numFmt w:val="lowerRoman"/>
      <w:lvlText w:val="%3."/>
      <w:lvlJc w:val="end"/>
      <w:pPr>
        <w:tabs>
          <w:tab w:val="num" w:pos="2220"/>
        </w:tabs>
        <w:ind w:start="2220" w:hanging="180"/>
      </w:pPr>
    </w:lvl>
    <w:lvl w:ilvl="3">
      <w:start w:val="1"/>
      <w:numFmt w:val="decimal"/>
      <w:lvlText w:val="%4."/>
      <w:lvlJc w:val="start"/>
      <w:pPr>
        <w:tabs>
          <w:tab w:val="num" w:pos="2940"/>
        </w:tabs>
        <w:ind w:start="2940" w:hanging="360"/>
      </w:pPr>
    </w:lvl>
    <w:lvl w:ilvl="4">
      <w:start w:val="1"/>
      <w:numFmt w:val="lowerLetter"/>
      <w:lvlText w:val="%5."/>
      <w:lvlJc w:val="start"/>
      <w:pPr>
        <w:tabs>
          <w:tab w:val="num" w:pos="3660"/>
        </w:tabs>
        <w:ind w:start="3660" w:hanging="360"/>
      </w:pPr>
    </w:lvl>
    <w:lvl w:ilvl="5">
      <w:start w:val="1"/>
      <w:numFmt w:val="lowerRoman"/>
      <w:lvlText w:val="%6."/>
      <w:lvlJc w:val="end"/>
      <w:pPr>
        <w:tabs>
          <w:tab w:val="num" w:pos="4380"/>
        </w:tabs>
        <w:ind w:start="4380" w:hanging="180"/>
      </w:pPr>
    </w:lvl>
    <w:lvl w:ilvl="6">
      <w:start w:val="1"/>
      <w:numFmt w:val="decimal"/>
      <w:lvlText w:val="%7."/>
      <w:lvlJc w:val="start"/>
      <w:pPr>
        <w:tabs>
          <w:tab w:val="num" w:pos="5100"/>
        </w:tabs>
        <w:ind w:start="5100" w:hanging="360"/>
      </w:pPr>
    </w:lvl>
    <w:lvl w:ilvl="7">
      <w:start w:val="1"/>
      <w:numFmt w:val="lowerLetter"/>
      <w:lvlText w:val="%8."/>
      <w:lvlJc w:val="start"/>
      <w:pPr>
        <w:tabs>
          <w:tab w:val="num" w:pos="5820"/>
        </w:tabs>
        <w:ind w:start="5820" w:hanging="360"/>
      </w:pPr>
    </w:lvl>
    <w:lvl w:ilvl="8">
      <w:start w:val="1"/>
      <w:numFmt w:val="lowerRoman"/>
      <w:lvlText w:val="%9."/>
      <w:lvlJc w:val="end"/>
      <w:pPr>
        <w:tabs>
          <w:tab w:val="num" w:pos="6540"/>
        </w:tabs>
        <w:ind w:start="65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rFonts w:ascii="Arial" w:hAnsi="Arial" w:cs="Arial"/>
      <w:b/>
      <w:sz w:val="22"/>
      <w:szCs w:val="20"/>
    </w:rPr>
  </w:style>
  <w:style w:type="character" w:styleId="WW8Num1z0">
    <w:name w:val="WW8Num1z0"/>
    <w:qFormat/>
    <w:rPr/>
  </w:style>
  <w:style w:type="character" w:styleId="WW8Num3z0">
    <w:name w:val="WW8Num3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4z0">
    <w:name w:val="WW8Num14z0"/>
    <w:qFormat/>
    <w:rPr/>
  </w:style>
  <w:style w:type="character" w:styleId="WW8Num16z0">
    <w:name w:val="WW8Num16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autoSpaceDE w:val="false"/>
      <w:spacing w:lineRule="atLeast" w:line="240"/>
      <w:ind w:hanging="360" w:start="720" w:end="0"/>
    </w:pPr>
    <w:rPr>
      <w:color w:val="00000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240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2001-01-10T14:49:00Z</dcterms:created>
  <dc:creator>mhaedic</dc:creator>
  <dc:description/>
  <dc:language>en-CA</dc:language>
  <cp:lastModifiedBy>aaronow</cp:lastModifiedBy>
  <cp:lastPrinted>2001-01-10T11:20:00Z</cp:lastPrinted>
  <dcterms:modified xsi:type="dcterms:W3CDTF">2001-02-13T22:19:00Z</dcterms:modified>
  <cp:revision>8</cp:revision>
  <dc:subject/>
  <dc:title>ENRON NET WORKS LLC MONTHLY LEGAL REPORT</dc:title>
</cp:coreProperties>
</file>