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r>
        <w:rPr/>
        <w:t>August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color w:val="000000"/>
          <w:sz w:val="22"/>
        </w:rPr>
      </w:pPr>
      <w:r>
        <w:rPr>
          <w:color w:val="000000"/>
          <w:sz w:val="22"/>
        </w:rPr>
        <w:t>First Energy Coal Trading (possible sale of trading book) (Wayne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Synfuel (Wayne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Fireball (EGM Bid for Triton Coal) (Wayne Gresham/Alan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Anker Coal Group, Inc. Marketing Agreement (Robert George/Alan Aronowitz/Wayne Gresham)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Itochu/Ashton Project (Australia) (David Minns)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Dispute w/ AT Massey on their deficient coal deliveries (Wayne Gresham/Andy Edison)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Emissions Trading Contract Dispute w/ PG&amp;E (Wayne Gresham/Andy Edison)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NoxTech Demonstration and Emissions Management Services Agreements w/ TVA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Agreements with Mitsui Babcock re Implementation and Marketing of NoxTech Technology (Closed June 2001)(Wayne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w/Dynegy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w/Exelon Generation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Barclay’s Financing of SO</w:t>
      </w:r>
      <w:r>
        <w:rPr>
          <w:color w:val="000000"/>
          <w:sz w:val="22"/>
          <w:szCs w:val="20"/>
          <w:vertAlign w:val="subscript"/>
        </w:rPr>
        <w:t>2</w:t>
      </w:r>
      <w:r>
        <w:rPr>
          <w:color w:val="000000"/>
          <w:sz w:val="22"/>
          <w:szCs w:val="20"/>
        </w:rPr>
        <w:t xml:space="preserve"> Allowances Portfolio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DERC Trading Contract Development (Bob Bruce)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Heading4"/>
        <w:tabs>
          <w:tab w:val="left" w:pos="720" w:leader="none"/>
        </w:tabs>
        <w:ind w:hanging="0" w:start="0"/>
        <w:rPr/>
      </w:pPr>
      <w:r>
        <w:rPr/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Oz (Mike Robison)Physical Plastics and Ammonia/Fertilizer Trading Start-Up (Alan Aronowitz/Mike Robison/John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Project Popcorn (North Sea) (Robert Quick)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EGM Liquids Inventory Financing (Alan Aronowitz/Mike Robison/Joel Ephross)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Cruise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Formosa Plastics/ELFI Plastics Purchase &amp; Sale Contract(John Viverito/Alan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Diamond Koch Exchange Agreement (John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Hyundai Export Prepayment Facility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Restructuring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Methanol Marketing Agreement – The Darwin Methanol Company Pte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BORCO – Liquids Storage Financing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Timber” Isooctane Conversion Agreement – EOTT\EGM (Mike Robison)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Vaalco Gabon FPSO Term Sheet (Mike Robison/ 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Vopak Strategic Alliance Agreement relating to petrochemicals and refined products       business (Mike Robison/John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Project Bug – Ethanol facility investment (Mike Robison/John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Singapore Office’s Counterparty Credit Enhancement Payment Guarantees (Matt Lee)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Trade Flow Financings (Mike Robison)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BCI Louisiana, LLC MOU (John Viverito/Mike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Term Sheet with Westlake for purchase/ sale of high density polyethylene and linear low  density polyethylene (John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Term Sheet with Lyondell for purchase and sale of styrene monomer (John Viverito)</w:t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ECT Investments, Inc. trading foreign listed options through Goldman Sachs International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Multiple electronic trading platforms for Houston, London, Tokyo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Multiple Give-up Agreements for LIFFE and EUREX trades 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Singapore financial products trading (Matthias Lee)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Asia Equity Trading (Bob Bruce/Alan Aronowitz/David Minns)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Chinese Wall Policy Revisions (Bob Bruce/Alan Aronowitz)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-720"/>
        <w:rPr>
          <w:sz w:val="22"/>
        </w:rPr>
      </w:pPr>
      <w:r>
        <w:rPr>
          <w:sz w:val="22"/>
        </w:rPr>
        <w:t>Mid-Market Firm deal w/Penske Logistics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Ongoing development of spot, firm mid-market and firm long trading contract forms and procedures (Alan Aronowitz/Robert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1140" w:start="1500" w:end="0"/>
        <w:rPr>
          <w:sz w:val="22"/>
        </w:rPr>
      </w:pPr>
      <w:r>
        <w:rPr>
          <w:sz w:val="22"/>
        </w:rPr>
        <w:t>Review of insurance issues and liability allocation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Call Option Agreements w/ carriers for Long-Term Capacity (Walter Keneally/Alan Aronowitz)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Frito-Lay Term Capacity Transaction (Mexico) (Bob Bruce)</w:t>
      </w:r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b w:val="false"/>
          <w:bCs w:val="false"/>
        </w:rPr>
      </w:pPr>
      <w:r>
        <w:rPr/>
        <w:t xml:space="preserve">Weather 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Revise EOL GTCs to enable ENA to trade worldwide sites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Draft global weather template to present to WRMA as a proposed industry standard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Weather Monetization Structure (Stephen Douglas/Alan Aronowitz/Brent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European Weather Trading (Justin Boyd)</w:t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(Global Risk Markets) 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Enron Re (development projects)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</w:t>
      </w:r>
      <w:r>
        <w:rPr>
          <w:sz w:val="22"/>
          <w:vertAlign w:val="superscript"/>
        </w:rPr>
        <w:t xml:space="preserve">2 </w:t>
      </w:r>
      <w:r>
        <w:rPr>
          <w:sz w:val="22"/>
        </w:rPr>
        <w:t>Limited (capitalization of Bermuda transformer)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Contingent Call Option Products and related hedging (Brent Hendry/Limor Nissan/Alan       Aronowitz)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KCS Financing Insurance Wrap (Ned Crady/Alan Aronowitz/Dominic Carolan) (closed    August 3, 2001)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Passport (Benton Oil) (pre-pay fixed leg of crude oil hedge)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Green (Forest Oil)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EEX Insurance Wrap Amendment (Ned Crady/Dominic Carolan)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Time charter default derivative (Janet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Insurance claims trading (setting up Bermuda-based JV with GRS) (Janet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Risk Transfer/Insurance Marketing Guidelines (Alan Aronowitz)</w:t>
      </w:r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Sale of Interest in EcoElectrica [Puerto Rico] LNG Receiving &amp; Regasification Terminal/Power Plant. 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Eco Electrica [Puerto Rico] – 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Terminal/Export Pipeline – Development, Construction &amp; Financing of Non-Regulated Assets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Nigeria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Egypt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Angola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West Coast (US/Baja Mexico) Receiving Terminal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 IPP) LNG Fuel Supply/Transportation – Nigeria LNG (Robert Quick/Dan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Greenfield LNG Vessel Financing Workout (Jordan Mintz/Dan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Pacific Rim LNG Fuel Organization/Merchant Trading (Matt Lee/Dan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Japan LNG Receiving Terminal (Matt Lee/Dan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US Destination Spot LNG Fuel Origination/Merchant Trading (Dan Rogers/Robert Quick/Matt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Peru LNG Project – Initial Due Diligence/Structuring (Dominic Carolan/Dan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Truckline LNG (Lake Charles) Terminal Access Agreement w/BG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 xml:space="preserve">Trinidad LNG Supply to Elba Island (Repsol) (Dan Rogers/Robert Quick/Dominic Carolan) 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RasGas [Qatar] Mid-Term LNG Fuel Origination/Merchant Trading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Sale of Progasco [Puerto Rico] (Coralina Rivera) (closed June 29, 2001)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 xml:space="preserve">(See #4)  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South Florida [Tampa] LNG Receiving Terminal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(Arcos) LNG Fuel Supply/Transportation (Robert Quick/Dan Rogers/Matt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Dominican Republic LNG Receiving Terminal/Power Plant.  (L/C has been issued to Enron by Union Fenosa.) (Coralina Rivera)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Japan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Project Sato/NI Joint Venture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TOCOM Membership Evaluation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Legal Due Diligence Update on EGM activities (Jane McBride/Alan Aronowitz)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>Joint Weather Marketing Agreement w/ Hitachi (Jane McBride)</w:t>
      </w:r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/mnt/main-storage/datasets/enron-docs/doc/Monthly_Legal_Report.August_2001.doc</w:t>
      </w:r>
      <w:r>
        <w:rPr>
          <w:sz w:val="16"/>
        </w:rPr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72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2001-08-16T20:03:00Z</dcterms:created>
  <dc:creator>mhaedic</dc:creator>
  <dc:description/>
  <dc:language>en-CA</dc:language>
  <cp:lastModifiedBy>aaronow</cp:lastModifiedBy>
  <cp:lastPrinted>2001-07-25T11:25:00Z</cp:lastPrinted>
  <dcterms:modified xsi:type="dcterms:W3CDTF">2001-08-29T16:58:00Z</dcterms:modified>
  <cp:revision>5</cp:revision>
  <dc:subject/>
  <dc:title>ENRON NET WORKS LLC MONTHLY LEGAL REPORT</dc:title>
</cp:coreProperties>
</file>