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Unicode MS" w:hAnsi="Arial Unicode MS" w:eastAsia="Arial Unicode MS" w:cs="Arial Unicode MS"/>
          <w:b/>
          <w:bCs/>
          <w:vanish/>
          <w:sz w:val="22"/>
        </w:rPr>
      </w:pPr>
      <w:r>
        <w:rPr>
          <w:b/>
          <w:bCs/>
          <w:color w:val="000000"/>
          <w:sz w:val="22"/>
          <w:szCs w:val="16"/>
        </w:rPr>
        <w:t>Monthly ECS (ENA) Business Process – (Hubbard)</w:t>
      </w:r>
    </w:p>
    <w:p>
      <w:pPr>
        <w:pStyle w:val="Normal"/>
        <w:tabs>
          <w:tab w:val="left" w:pos="360" w:leader="none"/>
        </w:tabs>
        <w:jc w:val="center"/>
        <w:rPr>
          <w:rFonts w:ascii="Arial Unicode MS" w:hAnsi="Arial Unicode MS" w:eastAsia="Arial Unicode MS" w:cs="Arial Unicode MS"/>
          <w:b/>
          <w:bCs/>
          <w:vanish/>
          <w:sz w:val="22"/>
        </w:rPr>
      </w:pPr>
      <w:r>
        <w:rPr>
          <w:rFonts w:eastAsia="Arial Unicode MS" w:cs="Arial Unicode MS" w:ascii="Arial Unicode MS" w:hAnsi="Arial Unicode MS"/>
          <w:b/>
          <w:bCs/>
          <w:vanish/>
          <w:sz w:val="22"/>
        </w:rPr>
      </w:r>
    </w:p>
    <w:p>
      <w:pPr>
        <w:pStyle w:val="Normal"/>
        <w:tabs>
          <w:tab w:val="left" w:pos="360" w:leader="none"/>
        </w:tabs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3"/>
        <w:ind w:hanging="0" w:start="0"/>
        <w:rPr>
          <w:sz w:val="20"/>
        </w:rPr>
      </w:pPr>
      <w:r>
        <w:rPr>
          <w:sz w:val="20"/>
        </w:rPr>
        <w:t>Pre Gas Flow Month</w:t>
      </w:r>
    </w:p>
    <w:p>
      <w:pPr>
        <w:pStyle w:val="Normal"/>
        <w:tabs>
          <w:tab w:val="left" w:pos="360" w:leader="none"/>
        </w:tabs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Nomination/Scheduling</w:t>
      </w:r>
    </w:p>
    <w:p>
      <w:pPr>
        <w:pStyle w:val="Normal"/>
        <w:ind w:hanging="360" w:start="360" w:end="0"/>
        <w:rPr>
          <w:rFonts w:ascii="Arial Unicode MS" w:hAnsi="Arial Unicode MS" w:eastAsia="Arial Unicode MS" w:cs="Arial Unicode MS"/>
          <w:sz w:val="20"/>
          <w:szCs w:val="9"/>
        </w:rPr>
      </w:pPr>
      <w:r>
        <w:rPr>
          <w:sz w:val="20"/>
          <w:szCs w:val="9"/>
        </w:rPr>
        <w:t>1.</w:t>
        <w:tab/>
        <w:t>Nominations initiated by ENA (Denetsosie/Knippa).  File located at: O:\DCD\Assetgrp\Enron Compression Services\”x” Nomination for distribution.xls</w:t>
      </w:r>
    </w:p>
    <w:p>
      <w:pPr>
        <w:pStyle w:val="Normal"/>
        <w:ind w:hanging="360" w:start="360" w:end="0"/>
        <w:rPr>
          <w:sz w:val="20"/>
          <w:szCs w:val="9"/>
        </w:rPr>
      </w:pPr>
      <w:r>
        <w:rPr>
          <w:sz w:val="20"/>
          <w:szCs w:val="9"/>
        </w:rPr>
        <w:t>1a.</w:t>
        <w:tab/>
        <w:t>This process requires the previous months’ utility statement (Midland Power Cooperative) as future noms are based on previous kwh consumed.</w:t>
      </w:r>
    </w:p>
    <w:p>
      <w:pPr>
        <w:pStyle w:val="BodyTextIndent"/>
        <w:rPr>
          <w:sz w:val="20"/>
        </w:rPr>
      </w:pPr>
      <w:r>
        <w:rPr>
          <w:sz w:val="20"/>
        </w:rPr>
        <w:t xml:space="preserve">2. </w:t>
        <w:tab/>
        <w:t>Send nomination numbers to the following individuals: Undefined NNG scheduler (Kim Olinger, Manager), Joe Parks (trader), Mark Knippa (ECS Commercial), Anamaria Hernandez (Accounting), Margaret Dhont (Settlements).</w:t>
      </w:r>
    </w:p>
    <w:p>
      <w:pPr>
        <w:pStyle w:val="Normal"/>
        <w:ind w:hanging="360" w:start="360" w:end="0"/>
        <w:rPr>
          <w:sz w:val="20"/>
          <w:szCs w:val="9"/>
        </w:rPr>
      </w:pPr>
      <w:r>
        <w:rPr>
          <w:sz w:val="20"/>
          <w:szCs w:val="9"/>
        </w:rPr>
        <w:t>3.</w:t>
        <w:tab/>
        <w:t>Scheduling Information:</w:t>
      </w:r>
    </w:p>
    <w:p>
      <w:pPr>
        <w:pStyle w:val="Normal"/>
        <w:ind w:hanging="360" w:start="360" w:end="0"/>
        <w:rPr/>
      </w:pPr>
      <w:r>
        <w:rPr>
          <w:sz w:val="20"/>
          <w:szCs w:val="9"/>
        </w:rPr>
        <w:tab/>
        <w:t xml:space="preserve">NNG scheduler enters nomination information at </w:t>
      </w:r>
      <w:r>
        <w:rPr>
          <w:sz w:val="20"/>
          <w:szCs w:val="9"/>
          <w:u w:val="single"/>
        </w:rPr>
        <w:tab/>
        <w:tab/>
      </w:r>
      <w:r>
        <w:rPr>
          <w:sz w:val="20"/>
          <w:szCs w:val="9"/>
        </w:rPr>
        <w:t xml:space="preserve"> each day by 11:30 am.  There are four (4) windows or opportunity to input amounts.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ab/>
        <w:t>- 101099 - ECS Transport Contract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ab/>
        <w:t xml:space="preserve">- 100919 - 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ab/>
        <w:t>- 105515 - Demarc Pooling Contract</w:t>
      </w:r>
    </w:p>
    <w:p>
      <w:pPr>
        <w:pStyle w:val="Normal"/>
        <w:ind w:start="360" w:end="0"/>
        <w:rPr>
          <w:sz w:val="20"/>
          <w:szCs w:val="9"/>
        </w:rPr>
      </w:pPr>
      <w:r>
        <w:rPr>
          <w:sz w:val="20"/>
          <w:szCs w:val="9"/>
        </w:rPr>
        <w:t>- 105922  - Mid 17 Pooling Contract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</w:r>
    </w:p>
    <w:p>
      <w:pPr>
        <w:pStyle w:val="Heading1"/>
        <w:tabs>
          <w:tab w:val="clear" w:pos="360"/>
        </w:tabs>
        <w:ind w:hanging="0" w:start="0"/>
        <w:rPr>
          <w:sz w:val="20"/>
          <w:szCs w:val="9"/>
        </w:rPr>
      </w:pPr>
      <w:r>
        <w:rPr>
          <w:sz w:val="20"/>
          <w:szCs w:val="9"/>
        </w:rPr>
        <w:t>Trading Confirmation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 xml:space="preserve">1. </w:t>
        <w:tab/>
        <w:t>Joe Parks receives volumes amounts and sells gas at a price to be determined.</w:t>
      </w:r>
    </w:p>
    <w:p>
      <w:pPr>
        <w:pStyle w:val="Normal"/>
        <w:rPr>
          <w:rFonts w:eastAsia="Arial Unicode MS"/>
          <w:sz w:val="20"/>
          <w:szCs w:val="9"/>
        </w:rPr>
      </w:pPr>
      <w:r>
        <w:rPr>
          <w:rFonts w:eastAsia="Arial Unicode MS"/>
          <w:sz w:val="20"/>
          <w:szCs w:val="9"/>
        </w:rPr>
        <w:t>2.</w:t>
        <w:tab/>
        <w:t>Trader (or designee) enters deal into Sitara Deal Manager.</w:t>
      </w:r>
    </w:p>
    <w:p>
      <w:pPr>
        <w:pStyle w:val="BodyText"/>
        <w:rPr>
          <w:sz w:val="20"/>
        </w:rPr>
      </w:pPr>
      <w:r>
        <w:rPr>
          <w:sz w:val="20"/>
        </w:rPr>
        <w:t>3.</w:t>
        <w:tab/>
        <w:t>Trader submits pre-pay request, if necessary, to Cash Committee.</w:t>
      </w:r>
    </w:p>
    <w:p>
      <w:pPr>
        <w:pStyle w:val="Normal"/>
        <w:rPr>
          <w:rFonts w:ascii="Arial Unicode MS" w:hAnsi="Arial Unicode MS" w:eastAsia="Arial Unicode MS" w:cs="Arial Unicode MS"/>
          <w:sz w:val="20"/>
          <w:szCs w:val="9"/>
        </w:rPr>
      </w:pPr>
      <w:r>
        <w:rPr>
          <w:sz w:val="20"/>
        </w:rPr>
        <w:t>4.</w:t>
        <w:tab/>
        <w:t>Risk Management (Pat Ryder) reviews and validates the deal.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>5.</w:t>
        <w:tab/>
      </w:r>
      <w:r>
        <w:rPr>
          <w:sz w:val="20"/>
        </w:rPr>
        <w:t>Confirmation/Deal Attaching process performed by confirmation group (Cyndie Balfour-Flanagan)</w:t>
      </w:r>
    </w:p>
    <w:p>
      <w:pPr>
        <w:pStyle w:val="Heading1"/>
        <w:tabs>
          <w:tab w:val="clear" w:pos="360"/>
        </w:tabs>
        <w:ind w:hanging="0" w:start="0"/>
        <w:rPr>
          <w:i w:val="false"/>
          <w:i w:val="false"/>
          <w:iCs w:val="false"/>
          <w:sz w:val="20"/>
          <w:szCs w:val="9"/>
        </w:rPr>
      </w:pPr>
      <w:r>
        <w:rPr>
          <w:i w:val="false"/>
          <w:iCs w:val="false"/>
          <w:sz w:val="20"/>
          <w:szCs w:val="9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Post Gas Flow Month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>Settlement/Accounting</w:t>
      </w:r>
    </w:p>
    <w:p>
      <w:pPr>
        <w:pStyle w:val="Heading1"/>
        <w:tabs>
          <w:tab w:val="clear" w:pos="360"/>
        </w:tabs>
        <w:ind w:hanging="0" w:start="0"/>
        <w:rPr>
          <w:vanish/>
          <w:sz w:val="20"/>
        </w:rPr>
      </w:pPr>
      <w:r>
        <w:rPr>
          <w:vanish/>
          <w:sz w:val="20"/>
        </w:rPr>
        <w:t>Setllement/Accounting</w:t>
      </w:r>
    </w:p>
    <w:p>
      <w:pPr>
        <w:pStyle w:val="Normal"/>
        <w:rPr>
          <w:rFonts w:ascii="Arial Unicode MS" w:hAnsi="Arial Unicode MS" w:eastAsia="Arial Unicode MS" w:cs="Arial Unicode MS"/>
          <w:sz w:val="20"/>
          <w:szCs w:val="9"/>
        </w:rPr>
      </w:pPr>
      <w:r>
        <w:rPr>
          <w:sz w:val="20"/>
          <w:szCs w:val="9"/>
        </w:rPr>
        <w:t>1.</w:t>
        <w:tab/>
        <w:t>Accounting (Anamaria Hernandez) to enter SAP entries: gas sales revenue, demand charges, utility bills.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>2.</w:t>
        <w:tab/>
        <w:t>Reconcile general ledger to bank statements.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</w:r>
    </w:p>
    <w:p>
      <w:pPr>
        <w:pStyle w:val="Heading1"/>
        <w:tabs>
          <w:tab w:val="clear" w:pos="360"/>
        </w:tabs>
        <w:ind w:hanging="0" w:start="0"/>
        <w:rPr>
          <w:sz w:val="20"/>
          <w:szCs w:val="9"/>
        </w:rPr>
      </w:pPr>
      <w:r>
        <w:rPr>
          <w:sz w:val="20"/>
          <w:szCs w:val="9"/>
        </w:rPr>
        <w:t>Receivables Accounting</w:t>
      </w:r>
    </w:p>
    <w:p>
      <w:pPr>
        <w:pStyle w:val="BodyTextIndent"/>
        <w:rPr>
          <w:rFonts w:ascii="Arial Unicode MS" w:hAnsi="Arial Unicode MS" w:eastAsia="Arial Unicode MS" w:cs="Arial Unicode MS"/>
          <w:sz w:val="20"/>
        </w:rPr>
      </w:pPr>
      <w:r>
        <w:rPr>
          <w:sz w:val="20"/>
        </w:rPr>
        <w:t>1.</w:t>
        <w:tab/>
        <w:t>Ten (10) days following end-of-month, Sitara generates gas sales invoice [Royster Clark].  Should receive funds 15 days later.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>2.</w:t>
        <w:tab/>
        <w:t>Invoice TW for Demand Charges at Hubbard.  Invoice done by Accounting (Anamaria Hernandez).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>3.</w:t>
        <w:tab/>
        <w:t>Prepare/submit O&amp;M invoices to NNG.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</w:r>
    </w:p>
    <w:p>
      <w:pPr>
        <w:pStyle w:val="Heading1"/>
        <w:tabs>
          <w:tab w:val="clear" w:pos="360"/>
        </w:tabs>
        <w:ind w:hanging="0" w:start="0"/>
        <w:rPr>
          <w:sz w:val="20"/>
          <w:szCs w:val="9"/>
        </w:rPr>
      </w:pPr>
      <w:r>
        <w:rPr>
          <w:sz w:val="20"/>
          <w:szCs w:val="9"/>
        </w:rPr>
        <w:t>Payables Accounting</w:t>
      </w:r>
    </w:p>
    <w:p>
      <w:pPr>
        <w:pStyle w:val="Normal"/>
        <w:ind w:hanging="360" w:start="360" w:end="0"/>
        <w:rPr>
          <w:rFonts w:ascii="Arial Unicode MS" w:hAnsi="Arial Unicode MS" w:eastAsia="Arial Unicode MS" w:cs="Arial Unicode MS"/>
          <w:sz w:val="20"/>
          <w:szCs w:val="9"/>
        </w:rPr>
      </w:pPr>
      <w:r>
        <w:rPr>
          <w:sz w:val="20"/>
          <w:szCs w:val="9"/>
        </w:rPr>
        <w:t>1.</w:t>
        <w:tab/>
        <w:t>When Midland Coop and GE Capital invoices are received, two (2) forms need to be completed and submitted to Don Miller for approval.  Further approval needed by Elaine Schield: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ab/>
        <w:t>- Cash Request Payment form (attach invoice)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ab/>
        <w:t>- Wire Request by Accounting (if necessary.  Otherwise, use I Pay It)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>2.</w:t>
        <w:tab/>
        <w:t>Send fax confirmation to Midland Power Coop (Roger Wieck 1.515.386.2385) to inform of wire payment.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>3.</w:t>
        <w:tab/>
        <w:t>Complete 5 Day Cash Forecast for Lindsay Long.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</w:r>
    </w:p>
    <w:p>
      <w:pPr>
        <w:pStyle w:val="Normal"/>
        <w:rPr>
          <w:i/>
          <w:i/>
          <w:iCs/>
          <w:sz w:val="20"/>
          <w:szCs w:val="9"/>
        </w:rPr>
      </w:pPr>
      <w:r>
        <w:rPr>
          <w:i/>
          <w:iCs/>
          <w:sz w:val="20"/>
          <w:szCs w:val="9"/>
        </w:rPr>
        <w:t>Bank Account Information</w:t>
      </w:r>
      <w:r>
        <w:rPr>
          <w:i/>
          <w:iCs/>
          <w:vanish/>
          <w:sz w:val="20"/>
          <w:szCs w:val="9"/>
        </w:rPr>
        <w:t>Bank Account Information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 xml:space="preserve">ENA (DIP): </w:t>
        <w:tab/>
        <w:tab/>
        <w:t>Citibank 4078-1075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>Midland:</w:t>
        <w:tab/>
        <w:tab/>
        <w:t>Home State Bank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 xml:space="preserve">                             </w:t>
      </w:r>
      <w:r>
        <w:rPr>
          <w:sz w:val="20"/>
          <w:szCs w:val="9"/>
        </w:rPr>
        <w:t>ABA #073920638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 xml:space="preserve">                             </w:t>
      </w:r>
      <w:r>
        <w:rPr>
          <w:sz w:val="20"/>
          <w:szCs w:val="9"/>
        </w:rPr>
        <w:t>Account #064097</w:t>
      </w:r>
    </w:p>
    <w:p>
      <w:pPr>
        <w:pStyle w:val="Normal"/>
        <w:rPr>
          <w:sz w:val="20"/>
          <w:szCs w:val="9"/>
        </w:rPr>
      </w:pPr>
      <w:r>
        <w:rPr>
          <w:sz w:val="20"/>
          <w:szCs w:val="9"/>
        </w:rPr>
        <w:t>GE Capital:</w:t>
        <w:tab/>
        <w:tab/>
        <w:t>Bankers Trust</w:t>
      </w:r>
    </w:p>
    <w:p>
      <w:pPr>
        <w:pStyle w:val="Normal"/>
        <w:ind w:firstLine="360" w:end="0"/>
        <w:rPr>
          <w:sz w:val="20"/>
          <w:szCs w:val="9"/>
        </w:rPr>
      </w:pPr>
      <w:r>
        <w:rPr>
          <w:sz w:val="20"/>
          <w:szCs w:val="9"/>
        </w:rPr>
        <w:t xml:space="preserve">                      </w:t>
      </w:r>
      <w:r>
        <w:rPr>
          <w:sz w:val="20"/>
          <w:szCs w:val="9"/>
        </w:rPr>
        <w:t xml:space="preserve">ABA #021001033 </w:t>
      </w:r>
    </w:p>
    <w:p>
      <w:pPr>
        <w:pStyle w:val="Normal"/>
        <w:ind w:firstLine="360" w:end="0"/>
        <w:rPr>
          <w:sz w:val="20"/>
          <w:szCs w:val="9"/>
        </w:rPr>
      </w:pPr>
      <w:r>
        <w:rPr>
          <w:sz w:val="20"/>
          <w:szCs w:val="9"/>
        </w:rPr>
        <w:t xml:space="preserve">                      </w:t>
      </w:r>
      <w:r>
        <w:rPr>
          <w:sz w:val="20"/>
          <w:szCs w:val="9"/>
        </w:rPr>
        <w:t>Account #250-202-962</w:t>
      </w:r>
    </w:p>
    <w:p>
      <w:pPr>
        <w:pStyle w:val="Normal"/>
        <w:rPr>
          <w:vanish/>
          <w:sz w:val="20"/>
          <w:szCs w:val="9"/>
        </w:rPr>
      </w:pPr>
      <w:r>
        <w:rPr>
          <w:vanish/>
          <w:sz w:val="20"/>
          <w:szCs w:val="9"/>
        </w:rPr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tabs>
          <w:tab w:val="left" w:pos="360" w:leader="none"/>
        </w:tabs>
        <w:rPr>
          <w:vanish/>
          <w:sz w:val="20"/>
        </w:rPr>
      </w:pPr>
      <w:r>
        <w:rPr>
          <w:vanish/>
          <w:sz w:val="20"/>
        </w:rPr>
      </w:r>
    </w:p>
    <w:sectPr>
      <w:footerReference w:type="default" r:id="rId2"/>
      <w:type w:val="nextPage"/>
      <w:pgSz w:w="12240" w:h="15840"/>
      <w:pgMar w:left="720" w:right="72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4"/>
      </w:rPr>
    </w:pPr>
    <w:r>
      <w:rPr>
        <w:sz w:val="14"/>
      </w:rPr>
      <w:t>Draft ECS (ENA) Process</w:t>
    </w:r>
  </w:p>
  <w:p>
    <w:pPr>
      <w:pStyle w:val="Footer"/>
      <w:rPr>
        <w:sz w:val="14"/>
      </w:rPr>
    </w:pPr>
    <w:r>
      <w:rPr>
        <w:sz w:val="14"/>
      </w:rPr>
      <w:t>02.04.2002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36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360" w:leader="none"/>
      </w:tabs>
      <w:outlineLvl w:val="0"/>
    </w:pPr>
    <w:rPr>
      <w:i/>
      <w:i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360" w:leader="none"/>
      </w:tabs>
      <w:outlineLvl w:val="2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  <w:szCs w:val="9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360" w:start="360" w:end="0"/>
    </w:pPr>
    <w:rPr>
      <w:sz w:val="22"/>
      <w:szCs w:val="9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36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36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36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2002-02-04T11:18:00Z</dcterms:created>
  <dc:creator>Patrick</dc:creator>
  <dc:description/>
  <dc:language>en-CA</dc:language>
  <cp:lastModifiedBy>Patrick</cp:lastModifiedBy>
  <cp:lastPrinted>2002-02-04T09:29:00Z</cp:lastPrinted>
  <dcterms:modified xsi:type="dcterms:W3CDTF">2002-02-04T13:48:00Z</dcterms:modified>
  <cp:revision>7</cp:revision>
  <dc:subject/>
  <dc:title>Monthly ECS (ENA) Business Process – (Hubbard)</dc:title>
</cp:coreProperties>
</file>