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General Information</w:t>
      </w:r>
    </w:p>
    <w:p>
      <w:pPr>
        <w:pStyle w:val="Normal"/>
        <w:rPr>
          <w:rFonts w:ascii="Times New Roman" w:hAnsi="Times New Roman" w:cs="Times New Roman"/>
        </w:rPr>
      </w:pPr>
      <w:r>
        <w:rPr>
          <w:rFonts w:cs="Times New Roman"/>
        </w:rPr>
      </w:r>
    </w:p>
    <w:p>
      <w:pPr>
        <w:pStyle w:val="Normal"/>
        <w:rPr>
          <w:rFonts w:ascii="Arial" w:hAnsi="Arial" w:cs="Arial"/>
          <w:lang w:eastAsia="en-US"/>
        </w:rPr>
      </w:pPr>
      <w:r>
        <w:rPr>
          <w:rFonts w:cs="Arial" w:ascii="Arial" w:hAnsi="Arial"/>
          <w:lang w:eastAsia="en-US"/>
        </w:rPr>
        <w:t xml:space="preserve">SDG&amp;E has been providing ad-hoc reports to ESPs to help reconcile account numbers, meter numbers, rates, billing cycles, and various other metering and billing related questions.  As of September 11, 2000, the monthly update of your active customer accounts will be stored on the SDG&amp;E ftp server (eic.sdge.com).  This information will reflect the latest account information from our customer information/billing system. </w:t>
      </w:r>
    </w:p>
    <w:p>
      <w:pPr>
        <w:pStyle w:val="Normal"/>
        <w:rPr>
          <w:rFonts w:ascii="Arial" w:hAnsi="Arial" w:cs="Arial"/>
          <w:lang w:eastAsia="en-US"/>
        </w:rPr>
      </w:pPr>
      <w:r>
        <w:rPr>
          <w:rFonts w:cs="Arial" w:ascii="Arial" w:hAnsi="Arial"/>
          <w:lang w:eastAsia="en-US"/>
        </w:rPr>
      </w:r>
    </w:p>
    <w:p>
      <w:pPr>
        <w:pStyle w:val="Normal"/>
        <w:tabs>
          <w:tab w:val="clear" w:pos="720"/>
          <w:tab w:val="left" w:pos="0" w:leader="none"/>
        </w:tabs>
        <w:rPr>
          <w:rFonts w:ascii="Arial" w:hAnsi="Arial" w:cs="Arial"/>
        </w:rPr>
      </w:pPr>
      <w:r>
        <w:rPr>
          <w:rFonts w:cs="Arial" w:ascii="Arial" w:hAnsi="Arial"/>
          <w:lang w:eastAsia="en-US"/>
        </w:rPr>
        <w:t>Please don’t hesitate to contact</w:t>
      </w:r>
      <w:r>
        <w:rPr>
          <w:lang w:eastAsia="en-US"/>
        </w:rPr>
        <w:t xml:space="preserve"> </w:t>
      </w:r>
      <w:r>
        <w:rPr>
          <w:rFonts w:cs="Arial" w:ascii="Arial" w:hAnsi="Arial"/>
          <w:lang w:eastAsia="en-US"/>
        </w:rPr>
        <w:t xml:space="preserve">or Teresa Acuna at 858 654-6310 or Internet </w:t>
      </w:r>
      <w:hyperlink r:id="rId2">
        <w:r>
          <w:rPr>
            <w:rStyle w:val="Hyperlink"/>
          </w:rPr>
          <w:t>tacuna@sdge.com</w:t>
        </w:r>
      </w:hyperlink>
      <w:r>
        <w:rPr>
          <w:rFonts w:cs="Arial" w:ascii="Arial" w:hAnsi="Arial"/>
          <w:lang w:eastAsia="en-US"/>
        </w:rPr>
        <w:t xml:space="preserve">   or Lora Clay at 858-654-1787 or Internet </w:t>
      </w:r>
      <w:hyperlink r:id="rId3">
        <w:r>
          <w:rPr>
            <w:rStyle w:val="Hyperlink"/>
            <w:rFonts w:cs="Arial" w:ascii="Arial" w:hAnsi="Arial"/>
          </w:rPr>
          <w:t>lclay@sdge.com</w:t>
        </w:r>
      </w:hyperlink>
      <w:r>
        <w:rPr>
          <w:lang w:eastAsia="en-US"/>
        </w:rPr>
        <w:t xml:space="preserve"> </w:t>
      </w:r>
      <w:r>
        <w:rPr>
          <w:rFonts w:cs="Arial" w:ascii="Arial" w:hAnsi="Arial"/>
          <w:lang w:eastAsia="en-US"/>
        </w:rPr>
        <w:t>if you have any questions.</w:t>
      </w:r>
    </w:p>
    <w:p>
      <w:pPr>
        <w:pStyle w:val="Header"/>
        <w:tabs>
          <w:tab w:val="clear" w:pos="4320"/>
          <w:tab w:val="clear" w:pos="8640"/>
          <w:tab w:val="left" w:pos="0" w:leader="none"/>
        </w:tabs>
        <w:rPr>
          <w:rFonts w:ascii="Arial" w:hAnsi="Arial" w:cs="Arial"/>
          <w:lang w:eastAsia="en-US"/>
        </w:rPr>
      </w:pPr>
      <w:r>
        <w:rPr>
          <w:rFonts w:cs="Arial" w:ascii="Arial" w:hAnsi="Arial"/>
          <w:lang w:eastAsia="en-US"/>
        </w:rPr>
      </w:r>
    </w:p>
    <w:p>
      <w:pPr>
        <w:pStyle w:val="Header"/>
        <w:tabs>
          <w:tab w:val="clear" w:pos="4320"/>
          <w:tab w:val="clear" w:pos="8640"/>
        </w:tabs>
        <w:rPr>
          <w:rFonts w:ascii="Arial" w:hAnsi="Arial" w:cs="Arial"/>
          <w:lang w:eastAsia="en-US"/>
        </w:rPr>
      </w:pPr>
      <w:r>
        <w:rPr>
          <w:rFonts w:cs="Arial" w:ascii="Arial" w:hAnsi="Arial"/>
          <w:lang w:eastAsia="en-US"/>
        </w:rPr>
      </w:r>
    </w:p>
    <w:p>
      <w:pPr>
        <w:pStyle w:val="Normal"/>
        <w:rPr>
          <w:rFonts w:ascii="Arial" w:hAnsi="Arial" w:cs="Arial"/>
        </w:rPr>
      </w:pPr>
      <w:r>
        <w:rPr>
          <w:rFonts w:cs="Arial" w:ascii="Arial" w:hAnsi="Arial"/>
        </w:rPr>
        <w:t xml:space="preserve">Listed below is the file layout for the Monthly Account Inventory File: </w:t>
      </w:r>
    </w:p>
    <w:p>
      <w:pPr>
        <w:pStyle w:val="Normal"/>
        <w:rPr>
          <w:rFonts w:ascii="Arial" w:hAnsi="Arial" w:cs="Arial"/>
        </w:rPr>
      </w:pPr>
      <w:r>
        <w:rPr>
          <w:rFonts w:cs="Arial" w:ascii="Arial" w:hAnsi="Arial"/>
        </w:rPr>
      </w:r>
    </w:p>
    <w:p>
      <w:pPr>
        <w:pStyle w:val="Normal"/>
        <w:rPr/>
      </w:pPr>
      <w:r>
        <w:rPr/>
      </w:r>
    </w:p>
    <w:p>
      <w:pPr>
        <w:pStyle w:val="Heading2"/>
        <w:ind w:hanging="0" w:start="0"/>
        <w:rPr/>
      </w:pPr>
      <w:r>
        <w:rPr/>
        <w:t xml:space="preserve">Monthly Account Inventory File </w:t>
      </w:r>
    </w:p>
    <w:tbl>
      <w:tblPr>
        <w:tblW w:w="9576" w:type="dxa"/>
        <w:jc w:val="start"/>
        <w:tblInd w:w="0" w:type="dxa"/>
        <w:tblLayout w:type="fixed"/>
        <w:tblCellMar>
          <w:top w:w="0" w:type="dxa"/>
          <w:start w:w="108" w:type="dxa"/>
          <w:bottom w:w="0" w:type="dxa"/>
          <w:end w:w="108" w:type="dxa"/>
        </w:tblCellMar>
      </w:tblPr>
      <w:tblGrid>
        <w:gridCol w:w="918"/>
        <w:gridCol w:w="2970"/>
        <w:gridCol w:w="5688"/>
      </w:tblGrid>
      <w:tr>
        <w:trPr>
          <w:tblHeader w:val="true"/>
        </w:trPr>
        <w:tc>
          <w:tcPr>
            <w:tcW w:w="918" w:type="dxa"/>
            <w:tcBorders>
              <w:top w:val="single" w:sz="6" w:space="0" w:color="000080"/>
              <w:start w:val="single" w:sz="6" w:space="0" w:color="000080"/>
              <w:bottom w:val="single" w:sz="6" w:space="0" w:color="000080"/>
              <w:end w:val="single" w:sz="6" w:space="0" w:color="000080"/>
            </w:tcBorders>
            <w:shd w:fill="000080" w:val="clear"/>
          </w:tcPr>
          <w:p>
            <w:pPr>
              <w:pStyle w:val="Normal"/>
              <w:rPr>
                <w:rFonts w:ascii="Garamond" w:hAnsi="Garamond" w:cs="Garamond"/>
                <w:b/>
                <w:color w:val="FFFFFF"/>
              </w:rPr>
            </w:pPr>
            <w:r>
              <w:rPr>
                <w:rFonts w:cs="Garamond" w:ascii="Garamond" w:hAnsi="Garamond"/>
                <w:b/>
                <w:color w:val="FFFFFF"/>
              </w:rPr>
              <w:t>Order</w:t>
            </w:r>
          </w:p>
        </w:tc>
        <w:tc>
          <w:tcPr>
            <w:tcW w:w="2970" w:type="dxa"/>
            <w:tcBorders>
              <w:top w:val="single" w:sz="6" w:space="0" w:color="000080"/>
              <w:start w:val="single" w:sz="6" w:space="0" w:color="000080"/>
              <w:bottom w:val="single" w:sz="6" w:space="0" w:color="000080"/>
              <w:end w:val="single" w:sz="6" w:space="0" w:color="000080"/>
            </w:tcBorders>
            <w:shd w:fill="000080" w:val="clear"/>
          </w:tcPr>
          <w:p>
            <w:pPr>
              <w:pStyle w:val="Normal"/>
              <w:rPr>
                <w:rFonts w:ascii="Courier New" w:hAnsi="Courier New" w:cs="Courier New"/>
                <w:b/>
              </w:rPr>
            </w:pPr>
            <w:r>
              <w:rPr>
                <w:rFonts w:cs="Garamond" w:ascii="Garamond" w:hAnsi="Garamond"/>
                <w:b/>
                <w:color w:val="FFFFFF"/>
              </w:rPr>
              <w:t>Field Name/Type</w:t>
            </w:r>
          </w:p>
        </w:tc>
        <w:tc>
          <w:tcPr>
            <w:tcW w:w="5688" w:type="dxa"/>
            <w:tcBorders>
              <w:top w:val="single" w:sz="6" w:space="0" w:color="000080"/>
              <w:start w:val="single" w:sz="6" w:space="0" w:color="000080"/>
              <w:bottom w:val="single" w:sz="6" w:space="0" w:color="000080"/>
              <w:end w:val="single" w:sz="6" w:space="0" w:color="000080"/>
            </w:tcBorders>
            <w:shd w:fill="000080" w:val="clear"/>
          </w:tcPr>
          <w:p>
            <w:pPr>
              <w:pStyle w:val="Normal"/>
              <w:rPr>
                <w:rFonts w:ascii="Garamond" w:hAnsi="Garamond" w:cs="Garamond"/>
                <w:b/>
                <w:color w:val="FFFFFF"/>
              </w:rPr>
            </w:pPr>
            <w:r>
              <w:rPr>
                <w:rFonts w:cs="Garamond" w:ascii="Garamond" w:hAnsi="Garamond"/>
                <w:b/>
                <w:color w:val="FFFFFF"/>
              </w:rPr>
              <w:t>Definition</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FILE TYPE</w:t>
            </w:r>
          </w:p>
          <w:p>
            <w:pPr>
              <w:pStyle w:val="Normal"/>
              <w:rPr>
                <w:rFonts w:ascii="Courier New" w:hAnsi="Courier New" w:cs="Courier New"/>
                <w:i/>
                <w:i/>
              </w:rPr>
            </w:pPr>
            <w:r>
              <w:rPr>
                <w:rFonts w:cs="Courier New" w:ascii="Courier New" w:hAnsi="Courier New"/>
                <w:i/>
              </w:rPr>
              <w:t>char(50)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Identify type of file “Monthly Account Inventory”</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UPDATE DATE</w:t>
            </w:r>
          </w:p>
          <w:p>
            <w:pPr>
              <w:pStyle w:val="Normal"/>
              <w:rPr>
                <w:rFonts w:ascii="Courier New" w:hAnsi="Courier New" w:cs="Courier New"/>
                <w:i/>
                <w:i/>
              </w:rPr>
            </w:pPr>
            <w:r>
              <w:rPr>
                <w:rFonts w:cs="Courier New" w:ascii="Courier New" w:hAnsi="Courier New"/>
                <w:i/>
              </w:rPr>
              <w:t>DATETIME(8)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Date record was created.  ‘YYYYMMDD HH:MM’</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3</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UDC NAME</w:t>
            </w:r>
          </w:p>
          <w:p>
            <w:pPr>
              <w:pStyle w:val="Normal"/>
              <w:rPr>
                <w:rFonts w:ascii="Courier New" w:hAnsi="Courier New" w:cs="Courier New"/>
                <w:i/>
                <w:i/>
              </w:rPr>
            </w:pPr>
            <w:r>
              <w:rPr>
                <w:rFonts w:cs="Courier New" w:ascii="Courier New" w:hAnsi="Courier New"/>
                <w:i/>
              </w:rPr>
              <w:t>char(8)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The UDC’s identification number for a customer’s electric meter.</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4</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ESP_CST_ACCT</w:t>
            </w:r>
          </w:p>
          <w:p>
            <w:pPr>
              <w:pStyle w:val="Normal"/>
              <w:rPr>
                <w:rFonts w:ascii="Courier New" w:hAnsi="Courier New" w:cs="Courier New"/>
                <w:i/>
                <w:i/>
              </w:rPr>
            </w:pPr>
            <w:r>
              <w:rPr>
                <w:rFonts w:cs="Courier New" w:ascii="Courier New" w:hAnsi="Courier New"/>
                <w:i/>
              </w:rPr>
              <w:t>char(50)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 xml:space="preserve">The ESP’s customer account number.  Provided if available.  SDG&amp;E cannot ensure the accuracy of data element. </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5</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ESP NAME</w:t>
            </w:r>
          </w:p>
          <w:p>
            <w:pPr>
              <w:pStyle w:val="Normal"/>
              <w:rPr>
                <w:rFonts w:ascii="Courier New" w:hAnsi="Courier New" w:cs="Courier New"/>
                <w:i/>
                <w:i/>
              </w:rPr>
            </w:pPr>
            <w:r>
              <w:rPr>
                <w:rFonts w:cs="Courier New" w:ascii="Courier New" w:hAnsi="Courier New"/>
                <w:i/>
              </w:rPr>
              <w:t>char(50)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Name of ESP</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6</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ESP CUST ACCT NO</w:t>
            </w:r>
          </w:p>
          <w:p>
            <w:pPr>
              <w:pStyle w:val="Normal"/>
              <w:rPr>
                <w:rFonts w:ascii="Courier New" w:hAnsi="Courier New" w:cs="Courier New"/>
                <w:i/>
                <w:i/>
              </w:rPr>
            </w:pPr>
            <w:r>
              <w:rPr>
                <w:rFonts w:cs="Courier New" w:ascii="Courier New" w:hAnsi="Courier New"/>
                <w:i/>
              </w:rPr>
              <w:t>char(28)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.ESP customer account.</w:t>
            </w:r>
          </w:p>
        </w:tc>
      </w:tr>
      <w:tr>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7</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OLD SDGE ACCT NO</w:t>
            </w:r>
          </w:p>
          <w:p>
            <w:pPr>
              <w:pStyle w:val="Normal"/>
              <w:rPr>
                <w:rFonts w:ascii="Courier New" w:hAnsi="Courier New" w:cs="Courier New"/>
                <w:i/>
                <w:i/>
              </w:rPr>
            </w:pPr>
            <w:r>
              <w:rPr>
                <w:rFonts w:cs="Courier New" w:ascii="Courier New" w:hAnsi="Courier New"/>
                <w:i/>
              </w:rPr>
              <w:t>char(10)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Customer account number from SDG&amp;E’s billing system used to start DA request</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8</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OLD METER NO</w:t>
            </w:r>
          </w:p>
          <w:p>
            <w:pPr>
              <w:pStyle w:val="Normal"/>
              <w:rPr>
                <w:rFonts w:ascii="Courier New" w:hAnsi="Courier New" w:cs="Courier New"/>
                <w:i/>
                <w:i/>
              </w:rPr>
            </w:pPr>
            <w:r>
              <w:rPr>
                <w:rFonts w:cs="Courier New" w:ascii="Courier New" w:hAnsi="Courier New"/>
                <w:i/>
              </w:rPr>
              <w:t>char (8)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Service meter number used to start DA request</w:t>
            </w:r>
          </w:p>
          <w:p>
            <w:pPr>
              <w:pStyle w:val="Normal"/>
              <w:rPr>
                <w:rFonts w:ascii="Garamond" w:hAnsi="Garamond" w:cs="Garamond"/>
                <w:sz w:val="20"/>
              </w:rPr>
            </w:pPr>
            <w:r>
              <w:rPr>
                <w:rFonts w:cs="Garamond" w:ascii="Garamond" w:hAnsi="Garamond"/>
                <w:sz w:val="20"/>
              </w:rPr>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9</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DA START DATE</w:t>
            </w:r>
          </w:p>
          <w:p>
            <w:pPr>
              <w:pStyle w:val="Normal"/>
              <w:rPr>
                <w:rFonts w:ascii="Courier New" w:hAnsi="Courier New" w:cs="Courier New"/>
                <w:i/>
                <w:i/>
              </w:rPr>
            </w:pPr>
            <w:r>
              <w:rPr>
                <w:rFonts w:cs="Courier New" w:ascii="Courier New" w:hAnsi="Courier New"/>
                <w:i/>
              </w:rPr>
              <w:t>datetime</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Date customer begin billing under DA</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10</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DA SDGE ACCT NO</w:t>
            </w:r>
          </w:p>
          <w:p>
            <w:pPr>
              <w:pStyle w:val="Normal"/>
              <w:rPr>
                <w:rFonts w:ascii="Courier New" w:hAnsi="Courier New" w:cs="Courier New"/>
                <w:i/>
                <w:i/>
              </w:rPr>
            </w:pPr>
            <w:r>
              <w:rPr>
                <w:rFonts w:cs="Courier New" w:ascii="Courier New" w:hAnsi="Courier New"/>
                <w:i/>
              </w:rPr>
              <w:t>char (10)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Customer account number from SDG&amp;E’s billing system assigned after DA request is accepted</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11</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DA METER NO</w:t>
            </w:r>
          </w:p>
          <w:p>
            <w:pPr>
              <w:pStyle w:val="Normal"/>
              <w:rPr>
                <w:rFonts w:ascii="Courier New" w:hAnsi="Courier New" w:cs="Courier New"/>
                <w:i/>
                <w:i/>
              </w:rPr>
            </w:pPr>
            <w:r>
              <w:rPr>
                <w:rFonts w:cs="Courier New" w:ascii="Courier New" w:hAnsi="Courier New"/>
                <w:i/>
              </w:rPr>
              <w:t>char (8)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Service meter number. (If a new meter is required for DA service,  this number will be different from OLD METER NO.</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12</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CUSTOMER NAME</w:t>
            </w:r>
          </w:p>
          <w:p>
            <w:pPr>
              <w:pStyle w:val="Normal"/>
              <w:rPr>
                <w:rFonts w:ascii="Courier New" w:hAnsi="Courier New" w:cs="Courier New"/>
                <w:i/>
                <w:i/>
              </w:rPr>
            </w:pPr>
            <w:r>
              <w:rPr>
                <w:rFonts w:cs="Courier New" w:ascii="Courier New" w:hAnsi="Courier New"/>
                <w:i/>
              </w:rPr>
              <w:t>char (28)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Customer Name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13</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SERVICE ADDR1</w:t>
            </w:r>
          </w:p>
          <w:p>
            <w:pPr>
              <w:pStyle w:val="Normal"/>
              <w:rPr>
                <w:rFonts w:ascii="Courier New" w:hAnsi="Courier New" w:cs="Courier New"/>
                <w:i/>
                <w:i/>
              </w:rPr>
            </w:pPr>
            <w:r>
              <w:rPr>
                <w:rFonts w:cs="Courier New" w:ascii="Courier New" w:hAnsi="Courier New"/>
                <w:i/>
              </w:rPr>
              <w:t>char (30)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Service Address1: Contains street number and street name.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14</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SERVICE ADDR2</w:t>
            </w:r>
          </w:p>
          <w:p>
            <w:pPr>
              <w:pStyle w:val="Normal"/>
              <w:rPr>
                <w:rFonts w:ascii="Courier New" w:hAnsi="Courier New" w:cs="Courier New"/>
                <w:i/>
                <w:i/>
              </w:rPr>
            </w:pPr>
            <w:r>
              <w:rPr>
                <w:rFonts w:cs="Courier New" w:ascii="Courier New" w:hAnsi="Courier New"/>
                <w:i/>
              </w:rPr>
              <w:t>char (30)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Service Address2: Contains city, state and zipcode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15</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BILLING_OPTION</w:t>
            </w:r>
          </w:p>
          <w:p>
            <w:pPr>
              <w:pStyle w:val="Normal"/>
              <w:rPr>
                <w:rFonts w:ascii="Courier New" w:hAnsi="Courier New" w:cs="Courier New"/>
                <w:i/>
                <w:i/>
              </w:rPr>
            </w:pPr>
            <w:r>
              <w:rPr>
                <w:rFonts w:cs="Courier New" w:ascii="Courier New" w:hAnsi="Courier New"/>
                <w:i/>
              </w:rPr>
              <w:t>char (10)</w:t>
            </w:r>
          </w:p>
        </w:tc>
        <w:tc>
          <w:tcPr>
            <w:tcW w:w="5688" w:type="dxa"/>
            <w:tcBorders>
              <w:top w:val="single" w:sz="6" w:space="0" w:color="000080"/>
              <w:start w:val="single" w:sz="6" w:space="0" w:color="000080"/>
              <w:bottom w:val="single" w:sz="6" w:space="0" w:color="000080"/>
              <w:end w:val="single" w:sz="6" w:space="0" w:color="000080"/>
            </w:tcBorders>
          </w:tcPr>
          <w:p>
            <w:pPr>
              <w:pStyle w:val="Normal"/>
              <w:jc w:val="start"/>
              <w:rPr>
                <w:rFonts w:ascii="Garamond" w:hAnsi="Garamond" w:cs="Garamond"/>
                <w:color w:val="000000"/>
                <w:sz w:val="20"/>
                <w:lang w:eastAsia="en-US"/>
              </w:rPr>
            </w:pPr>
            <w:r>
              <w:rPr>
                <w:rFonts w:cs="Garamond" w:ascii="Garamond" w:hAnsi="Garamond"/>
                <w:color w:val="000000"/>
                <w:sz w:val="20"/>
                <w:lang w:eastAsia="en-US"/>
              </w:rPr>
              <w:t>1)Bills from both SDG&amp;E, and the ESP or</w:t>
            </w:r>
          </w:p>
          <w:p>
            <w:pPr>
              <w:pStyle w:val="Normal"/>
              <w:jc w:val="start"/>
              <w:rPr>
                <w:rFonts w:ascii="Garamond" w:hAnsi="Garamond" w:cs="Garamond"/>
                <w:color w:val="000000"/>
                <w:sz w:val="20"/>
                <w:lang w:eastAsia="en-US"/>
              </w:rPr>
            </w:pPr>
            <w:r>
              <w:rPr>
                <w:rFonts w:cs="Garamond" w:ascii="Garamond" w:hAnsi="Garamond"/>
                <w:color w:val="000000"/>
                <w:sz w:val="20"/>
                <w:lang w:eastAsia="en-US"/>
              </w:rPr>
              <w:t>2) ESP Consolidated Billing or</w:t>
            </w:r>
          </w:p>
          <w:p>
            <w:pPr>
              <w:pStyle w:val="Normal"/>
              <w:jc w:val="start"/>
              <w:rPr>
                <w:rFonts w:ascii="Garamond" w:hAnsi="Garamond" w:cs="Garamond"/>
                <w:color w:val="000000"/>
                <w:sz w:val="20"/>
                <w:lang w:eastAsia="en-US"/>
              </w:rPr>
            </w:pPr>
            <w:r>
              <w:rPr>
                <w:rFonts w:cs="Garamond" w:ascii="Garamond" w:hAnsi="Garamond"/>
                <w:color w:val="000000"/>
                <w:sz w:val="20"/>
                <w:lang w:eastAsia="en-US"/>
              </w:rPr>
              <w:t>3) SDG&amp;E Consolidated Billing</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16</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OWNERSHIP OPTION</w:t>
            </w:r>
          </w:p>
          <w:p>
            <w:pPr>
              <w:pStyle w:val="Normal"/>
              <w:rPr>
                <w:rFonts w:ascii="Courier New" w:hAnsi="Courier New" w:cs="Courier New"/>
                <w:i/>
                <w:i/>
              </w:rPr>
            </w:pPr>
            <w:r>
              <w:rPr>
                <w:rFonts w:cs="Courier New" w:ascii="Courier New" w:hAnsi="Courier New"/>
                <w:i/>
              </w:rPr>
              <w:t>char (10)</w:t>
            </w:r>
          </w:p>
        </w:tc>
        <w:tc>
          <w:tcPr>
            <w:tcW w:w="5688"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1)ESP provides, customer owns meter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2)Customer purchases and owns meter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3)ESP provides and owns meter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4)Not Applicable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5)SDGE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6)SDGE owns meter, Basic Service     </w:t>
            </w:r>
          </w:p>
          <w:p>
            <w:pPr>
              <w:pStyle w:val="Normal"/>
              <w:tabs>
                <w:tab w:val="clear" w:pos="720"/>
                <w:tab w:val="left" w:pos="3570" w:leader="none"/>
              </w:tabs>
              <w:ind w:start="40" w:end="0"/>
              <w:rPr>
                <w:rFonts w:ascii="Garamond" w:hAnsi="Garamond" w:cs="Garamond"/>
                <w:color w:val="000000"/>
                <w:sz w:val="20"/>
                <w:lang w:eastAsia="en-US"/>
              </w:rPr>
            </w:pPr>
            <w:r>
              <w:rPr>
                <w:rFonts w:cs="Garamond" w:ascii="Garamond" w:hAnsi="Garamond"/>
                <w:color w:val="000000"/>
                <w:sz w:val="20"/>
                <w:lang w:eastAsia="en-US"/>
              </w:rPr>
              <w:t xml:space="preserve">7)SDGE owns meter, Next Day Service  </w:t>
            </w:r>
          </w:p>
          <w:p>
            <w:pPr>
              <w:pStyle w:val="Normal"/>
              <w:rPr>
                <w:rFonts w:ascii="Arial" w:hAnsi="Arial" w:cs="Arial"/>
                <w:color w:val="000000"/>
                <w:lang w:eastAsia="en-US"/>
              </w:rPr>
            </w:pPr>
            <w:r>
              <w:rPr>
                <w:rFonts w:cs="Garamond" w:ascii="Garamond" w:hAnsi="Garamond"/>
                <w:color w:val="000000"/>
                <w:sz w:val="20"/>
                <w:lang w:eastAsia="en-US"/>
              </w:rPr>
              <w:t>8)SDGE owns meter, Real Time Service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17</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READ OPTION</w:t>
            </w:r>
          </w:p>
          <w:p>
            <w:pPr>
              <w:pStyle w:val="Normal"/>
              <w:rPr/>
            </w:pPr>
            <w:r>
              <w:rPr>
                <w:rFonts w:cs="Courier New" w:ascii="Courier New" w:hAnsi="Courier New"/>
                <w:i/>
              </w:rPr>
              <w:t>char (10</w:t>
            </w:r>
            <w:r>
              <w:rPr>
                <w:i/>
              </w:rPr>
              <w:t>)</w:t>
            </w:r>
          </w:p>
        </w:tc>
        <w:tc>
          <w:tcPr>
            <w:tcW w:w="5688"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1)ESP                                </w:t>
            </w:r>
          </w:p>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2)Not applicable                     </w:t>
            </w:r>
          </w:p>
          <w:p>
            <w:pPr>
              <w:pStyle w:val="Normal"/>
              <w:jc w:val="start"/>
              <w:rPr>
                <w:rFonts w:ascii="Garamond" w:hAnsi="Garamond" w:cs="Garamond"/>
                <w:color w:val="000000"/>
                <w:sz w:val="20"/>
                <w:lang w:eastAsia="en-US"/>
              </w:rPr>
            </w:pPr>
            <w:r>
              <w:rPr>
                <w:rFonts w:cs="Garamond" w:ascii="Garamond" w:hAnsi="Garamond"/>
                <w:color w:val="000000"/>
                <w:sz w:val="20"/>
                <w:lang w:eastAsia="en-US"/>
              </w:rPr>
              <w:t>3)SDGE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18</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INSTALL OPTION</w:t>
            </w:r>
          </w:p>
          <w:p>
            <w:pPr>
              <w:pStyle w:val="Normal"/>
              <w:rPr>
                <w:rFonts w:ascii="Courier New" w:hAnsi="Courier New" w:cs="Courier New"/>
                <w:i/>
                <w:i/>
              </w:rPr>
            </w:pPr>
            <w:r>
              <w:rPr>
                <w:rFonts w:cs="Courier New" w:ascii="Courier New" w:hAnsi="Courier New"/>
                <w:i/>
              </w:rPr>
              <w:t>char (10)</w:t>
            </w:r>
          </w:p>
        </w:tc>
        <w:tc>
          <w:tcPr>
            <w:tcW w:w="5688"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1)ESP                                </w:t>
            </w:r>
          </w:p>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2)Not applicable                     </w:t>
            </w:r>
          </w:p>
          <w:p>
            <w:pPr>
              <w:pStyle w:val="Normal"/>
              <w:jc w:val="start"/>
              <w:rPr>
                <w:rFonts w:ascii="Garamond" w:hAnsi="Garamond" w:cs="Garamond"/>
                <w:color w:val="000000"/>
                <w:sz w:val="20"/>
                <w:lang w:eastAsia="en-US"/>
              </w:rPr>
            </w:pPr>
            <w:r>
              <w:rPr>
                <w:rFonts w:cs="Garamond" w:ascii="Garamond" w:hAnsi="Garamond"/>
                <w:color w:val="000000"/>
                <w:sz w:val="20"/>
                <w:lang w:eastAsia="en-US"/>
              </w:rPr>
              <w:t>3)SDGE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19</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MAINTAIN OPTION</w:t>
            </w:r>
          </w:p>
          <w:p>
            <w:pPr>
              <w:pStyle w:val="Normal"/>
              <w:rPr/>
            </w:pPr>
            <w:r>
              <w:rPr>
                <w:rFonts w:cs="Courier New" w:ascii="Courier New" w:hAnsi="Courier New"/>
                <w:i/>
              </w:rPr>
              <w:t>char (10</w:t>
            </w:r>
            <w:r>
              <w:rPr>
                <w:i/>
              </w:rPr>
              <w:t>)</w:t>
            </w:r>
          </w:p>
        </w:tc>
        <w:tc>
          <w:tcPr>
            <w:tcW w:w="5688" w:type="dxa"/>
            <w:tcBorders>
              <w:top w:val="single" w:sz="6" w:space="0" w:color="000080"/>
              <w:start w:val="single" w:sz="6" w:space="0" w:color="000080"/>
              <w:bottom w:val="single" w:sz="6" w:space="0" w:color="000080"/>
              <w:end w:val="single" w:sz="6" w:space="0" w:color="000080"/>
            </w:tcBorders>
          </w:tcPr>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1)ESP                                </w:t>
            </w:r>
          </w:p>
          <w:p>
            <w:pPr>
              <w:pStyle w:val="Normal"/>
              <w:tabs>
                <w:tab w:val="clear" w:pos="720"/>
                <w:tab w:val="left" w:pos="2700" w:leader="none"/>
              </w:tabs>
              <w:ind w:start="40" w:end="0"/>
              <w:jc w:val="start"/>
              <w:rPr>
                <w:rFonts w:ascii="Garamond" w:hAnsi="Garamond" w:cs="Garamond"/>
                <w:color w:val="000000"/>
                <w:sz w:val="20"/>
                <w:lang w:eastAsia="en-US"/>
              </w:rPr>
            </w:pPr>
            <w:r>
              <w:rPr>
                <w:rFonts w:cs="Garamond" w:ascii="Garamond" w:hAnsi="Garamond"/>
                <w:color w:val="000000"/>
                <w:sz w:val="20"/>
                <w:lang w:eastAsia="en-US"/>
              </w:rPr>
              <w:t xml:space="preserve">2)Not applicable                     </w:t>
            </w:r>
          </w:p>
          <w:p>
            <w:pPr>
              <w:pStyle w:val="Normal"/>
              <w:jc w:val="start"/>
              <w:rPr>
                <w:rFonts w:ascii="Garamond" w:hAnsi="Garamond" w:cs="Garamond"/>
                <w:color w:val="000000"/>
                <w:sz w:val="20"/>
                <w:lang w:eastAsia="en-US"/>
              </w:rPr>
            </w:pPr>
            <w:r>
              <w:rPr>
                <w:rFonts w:cs="Garamond" w:ascii="Garamond" w:hAnsi="Garamond"/>
                <w:color w:val="000000"/>
                <w:sz w:val="20"/>
                <w:lang w:eastAsia="en-US"/>
              </w:rPr>
              <w:t>3)SDGE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20</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SVC VOLTAGE</w:t>
            </w:r>
          </w:p>
          <w:p>
            <w:pPr>
              <w:pStyle w:val="Normal"/>
              <w:rPr/>
            </w:pPr>
            <w:r>
              <w:rPr>
                <w:rFonts w:cs="Courier New" w:ascii="Courier New" w:hAnsi="Courier New"/>
                <w:i/>
              </w:rPr>
              <w:t>char (2</w:t>
            </w:r>
            <w:r>
              <w:rPr>
                <w:i/>
              </w:rPr>
              <w:t>)</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Service Voltage Level</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21</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RATE</w:t>
            </w:r>
          </w:p>
          <w:p>
            <w:pPr>
              <w:pStyle w:val="Normal"/>
              <w:rPr>
                <w:rFonts w:ascii="Courier New" w:hAnsi="Courier New" w:cs="Courier New"/>
                <w:i/>
                <w:i/>
              </w:rPr>
            </w:pPr>
            <w:r>
              <w:rPr>
                <w:rFonts w:cs="Courier New" w:ascii="Courier New" w:hAnsi="Courier New"/>
                <w:i/>
              </w:rPr>
              <w:t>char (8)</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Rate code</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22</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BILL CYCLE</w:t>
            </w:r>
          </w:p>
          <w:p>
            <w:pPr>
              <w:pStyle w:val="Header"/>
              <w:tabs>
                <w:tab w:val="clear" w:pos="4320"/>
                <w:tab w:val="clear" w:pos="8640"/>
              </w:tabs>
              <w:rPr>
                <w:rFonts w:ascii="Courier New" w:hAnsi="Courier New" w:cs="Courier New"/>
                <w:i/>
                <w:i/>
              </w:rPr>
            </w:pPr>
            <w:r>
              <w:rPr>
                <w:rFonts w:cs="Courier New" w:ascii="Courier New" w:hAnsi="Courier New"/>
                <w:i/>
              </w:rPr>
              <w:t>char(2)</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sz w:val="20"/>
              </w:rPr>
              <w:t>Bill cycle for account</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23</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SDP</w:t>
            </w:r>
          </w:p>
          <w:p>
            <w:pPr>
              <w:pStyle w:val="Normal"/>
              <w:rPr>
                <w:rFonts w:ascii="Courier New" w:hAnsi="Courier New" w:cs="Courier New"/>
                <w:i/>
                <w:i/>
              </w:rPr>
            </w:pPr>
            <w:r>
              <w:rPr>
                <w:rFonts w:cs="Courier New" w:ascii="Courier New" w:hAnsi="Courier New"/>
                <w:i/>
              </w:rPr>
              <w:t>char(21)</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sz w:val="20"/>
              </w:rPr>
            </w:pPr>
            <w:r>
              <w:rPr>
                <w:rFonts w:cs="Garamond" w:ascii="Garamond" w:hAnsi="Garamond"/>
                <w:color w:val="000000"/>
                <w:sz w:val="20"/>
                <w:lang w:eastAsia="en-US"/>
              </w:rPr>
              <w:t>The Service Delivery Point  Identifier (SDP ID) is made up of "1016609" + PREMISE ID(9) + SERVICE POINT(5)</w:t>
            </w:r>
          </w:p>
        </w:tc>
      </w:tr>
      <w:tr>
        <w:trPr>
          <w:trHeight w:val="732" w:hRule="atLeast"/>
        </w:trPr>
        <w:tc>
          <w:tcPr>
            <w:tcW w:w="918" w:type="dxa"/>
            <w:tcBorders>
              <w:top w:val="single" w:sz="6" w:space="0" w:color="000080"/>
              <w:start w:val="single" w:sz="6" w:space="0" w:color="000080"/>
              <w:bottom w:val="single" w:sz="6" w:space="0" w:color="000080"/>
              <w:end w:val="single" w:sz="6" w:space="0" w:color="000080"/>
            </w:tcBorders>
          </w:tcPr>
          <w:p>
            <w:pPr>
              <w:pStyle w:val="Normal"/>
              <w:rPr/>
            </w:pPr>
            <w:r>
              <w:rPr/>
              <w:t>24</w:t>
            </w:r>
          </w:p>
        </w:tc>
        <w:tc>
          <w:tcPr>
            <w:tcW w:w="2970" w:type="dxa"/>
            <w:tcBorders>
              <w:top w:val="single" w:sz="6" w:space="0" w:color="000080"/>
              <w:start w:val="single" w:sz="6" w:space="0" w:color="000080"/>
              <w:bottom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Bill_Addr1</w:t>
            </w:r>
          </w:p>
          <w:p>
            <w:pPr>
              <w:pStyle w:val="Normal"/>
              <w:rPr>
                <w:rFonts w:ascii="Courier New" w:hAnsi="Courier New" w:cs="Courier New"/>
                <w:i/>
                <w:i/>
              </w:rPr>
            </w:pPr>
            <w:r>
              <w:rPr>
                <w:rFonts w:cs="Courier New" w:ascii="Courier New" w:hAnsi="Courier New"/>
                <w:i/>
              </w:rPr>
              <w:t>char(50)</w:t>
            </w:r>
          </w:p>
        </w:tc>
        <w:tc>
          <w:tcPr>
            <w:tcW w:w="5688" w:type="dxa"/>
            <w:tcBorders>
              <w:top w:val="single" w:sz="6" w:space="0" w:color="000080"/>
              <w:start w:val="single" w:sz="6" w:space="0" w:color="000080"/>
              <w:bottom w:val="single" w:sz="6" w:space="0" w:color="000080"/>
              <w:end w:val="single" w:sz="6" w:space="0" w:color="000080"/>
            </w:tcBorders>
          </w:tcPr>
          <w:p>
            <w:pPr>
              <w:pStyle w:val="Normal"/>
              <w:rPr>
                <w:rFonts w:ascii="Garamond" w:hAnsi="Garamond" w:cs="Garamond"/>
                <w:color w:val="000000"/>
                <w:sz w:val="20"/>
                <w:lang w:eastAsia="en-US"/>
              </w:rPr>
            </w:pPr>
            <w:r>
              <w:rPr>
                <w:rFonts w:cs="Garamond" w:ascii="Garamond" w:hAnsi="Garamond"/>
                <w:sz w:val="20"/>
              </w:rPr>
              <w:t>Billing Address1: Contains street number and street name.</w:t>
            </w:r>
          </w:p>
        </w:tc>
      </w:tr>
      <w:tr>
        <w:trPr>
          <w:trHeight w:val="732" w:hRule="atLeast"/>
        </w:trPr>
        <w:tc>
          <w:tcPr>
            <w:tcW w:w="918" w:type="dxa"/>
            <w:tcBorders>
              <w:top w:val="single" w:sz="6" w:space="0" w:color="000080"/>
              <w:start w:val="single" w:sz="6" w:space="0" w:color="000080"/>
              <w:end w:val="single" w:sz="6" w:space="0" w:color="000080"/>
            </w:tcBorders>
          </w:tcPr>
          <w:p>
            <w:pPr>
              <w:pStyle w:val="Normal"/>
              <w:rPr/>
            </w:pPr>
            <w:r>
              <w:rPr/>
              <w:t>25</w:t>
            </w:r>
          </w:p>
        </w:tc>
        <w:tc>
          <w:tcPr>
            <w:tcW w:w="2970" w:type="dxa"/>
            <w:tcBorders>
              <w:top w:val="single" w:sz="6" w:space="0" w:color="000080"/>
              <w:start w:val="single" w:sz="6" w:space="0" w:color="000080"/>
              <w:end w:val="single" w:sz="6" w:space="0" w:color="000080"/>
            </w:tcBorders>
          </w:tcPr>
          <w:p>
            <w:pPr>
              <w:pStyle w:val="Heading1"/>
              <w:ind w:hanging="0" w:start="0"/>
              <w:rPr>
                <w:rFonts w:ascii="Courier New" w:hAnsi="Courier New" w:cs="Courier New"/>
              </w:rPr>
            </w:pPr>
            <w:r>
              <w:rPr>
                <w:rFonts w:cs="Courier New" w:ascii="Courier New" w:hAnsi="Courier New"/>
              </w:rPr>
              <w:t>Bill_Addr2</w:t>
            </w:r>
          </w:p>
          <w:p>
            <w:pPr>
              <w:pStyle w:val="Normal"/>
              <w:rPr>
                <w:rFonts w:ascii="Courier New" w:hAnsi="Courier New" w:cs="Courier New"/>
                <w:i/>
                <w:i/>
              </w:rPr>
            </w:pPr>
            <w:r>
              <w:rPr>
                <w:rFonts w:cs="Courier New" w:ascii="Courier New" w:hAnsi="Courier New"/>
                <w:i/>
              </w:rPr>
              <w:t>char(50)</w:t>
            </w:r>
          </w:p>
        </w:tc>
        <w:tc>
          <w:tcPr>
            <w:tcW w:w="5688" w:type="dxa"/>
            <w:tcBorders>
              <w:top w:val="single" w:sz="6" w:space="0" w:color="000080"/>
              <w:start w:val="single" w:sz="6" w:space="0" w:color="000080"/>
              <w:end w:val="single" w:sz="6" w:space="0" w:color="000080"/>
            </w:tcBorders>
          </w:tcPr>
          <w:p>
            <w:pPr>
              <w:pStyle w:val="Normal"/>
              <w:rPr>
                <w:rFonts w:ascii="Garamond" w:hAnsi="Garamond" w:cs="Garamond"/>
                <w:color w:val="000000"/>
                <w:sz w:val="20"/>
                <w:lang w:eastAsia="en-US"/>
              </w:rPr>
            </w:pPr>
            <w:r>
              <w:rPr>
                <w:rFonts w:cs="Garamond" w:ascii="Garamond" w:hAnsi="Garamond"/>
                <w:sz w:val="20"/>
              </w:rPr>
              <w:t>Billing Address2: Contains city, state and zipcode</w:t>
            </w:r>
          </w:p>
        </w:tc>
      </w:tr>
      <w:tr>
        <w:trPr/>
        <w:tc>
          <w:tcPr>
            <w:tcW w:w="918" w:type="dxa"/>
            <w:tcBorders>
              <w:top w:val="single" w:sz="6" w:space="0" w:color="000080"/>
              <w:start w:val="single" w:sz="6" w:space="0" w:color="000080"/>
              <w:bottom w:val="single" w:sz="6" w:space="0" w:color="000080"/>
              <w:end w:val="single" w:sz="6" w:space="0" w:color="000080"/>
            </w:tcBorders>
            <w:shd w:fill="DFDFDF" w:val="clear"/>
          </w:tcPr>
          <w:p>
            <w:pPr>
              <w:pStyle w:val="Normal"/>
              <w:rPr/>
            </w:pPr>
            <w:r>
              <w:rPr/>
              <w:t>26</w:t>
            </w:r>
          </w:p>
        </w:tc>
        <w:tc>
          <w:tcPr>
            <w:tcW w:w="2970" w:type="dxa"/>
            <w:tcBorders>
              <w:top w:val="single" w:sz="6" w:space="0" w:color="000080"/>
              <w:start w:val="single" w:sz="6" w:space="0" w:color="000080"/>
              <w:bottom w:val="single" w:sz="6" w:space="0" w:color="000080"/>
              <w:end w:val="single" w:sz="6" w:space="0" w:color="000080"/>
            </w:tcBorders>
            <w:shd w:fill="DFDFDF" w:val="clear"/>
          </w:tcPr>
          <w:p>
            <w:pPr>
              <w:pStyle w:val="Heading1"/>
              <w:ind w:hanging="0" w:start="0"/>
              <w:rPr>
                <w:rFonts w:ascii="Courier New" w:hAnsi="Courier New" w:cs="Courier New"/>
              </w:rPr>
            </w:pPr>
            <w:r>
              <w:rPr>
                <w:rFonts w:cs="Courier New" w:ascii="Courier New" w:hAnsi="Courier New"/>
              </w:rPr>
              <w:t>SIC_CD</w:t>
            </w:r>
          </w:p>
          <w:p>
            <w:pPr>
              <w:pStyle w:val="Normal"/>
              <w:rPr>
                <w:rFonts w:ascii="Courier New" w:hAnsi="Courier New" w:cs="Courier New"/>
                <w:i/>
                <w:i/>
              </w:rPr>
            </w:pPr>
            <w:r>
              <w:rPr>
                <w:rFonts w:cs="Courier New" w:ascii="Courier New" w:hAnsi="Courier New"/>
                <w:i/>
              </w:rPr>
              <w:t>char(4)</w:t>
            </w:r>
          </w:p>
        </w:tc>
        <w:tc>
          <w:tcPr>
            <w:tcW w:w="5688" w:type="dxa"/>
            <w:tcBorders>
              <w:top w:val="single" w:sz="6" w:space="0" w:color="000080"/>
              <w:start w:val="single" w:sz="6" w:space="0" w:color="000080"/>
              <w:bottom w:val="single" w:sz="6" w:space="0" w:color="000080"/>
              <w:end w:val="single" w:sz="6" w:space="0" w:color="000080"/>
            </w:tcBorders>
            <w:shd w:fill="DFDFDF" w:val="clear"/>
          </w:tcPr>
          <w:p>
            <w:pPr>
              <w:pStyle w:val="Normal"/>
              <w:rPr>
                <w:rFonts w:ascii="Garamond" w:hAnsi="Garamond" w:cs="Garamond"/>
                <w:sz w:val="20"/>
              </w:rPr>
            </w:pPr>
            <w:r>
              <w:rPr>
                <w:rFonts w:cs="Garamond" w:ascii="Garamond" w:hAnsi="Garamond"/>
                <w:sz w:val="20"/>
              </w:rPr>
              <w:t>SIC code for business at the service address.</w:t>
            </w:r>
          </w:p>
        </w:tc>
      </w:tr>
    </w:tbl>
    <w:p>
      <w:pPr>
        <w:pStyle w:val="Normal"/>
        <w:rPr/>
      </w:pPr>
      <w:r>
        <w:rPr/>
      </w:r>
    </w:p>
    <w:p>
      <w:pPr>
        <w:pStyle w:val="Normal"/>
        <w:rPr>
          <w:u w:val="single"/>
        </w:rPr>
      </w:pPr>
      <w:r>
        <w:rPr>
          <w:u w:val="single"/>
        </w:rPr>
      </w:r>
    </w:p>
    <w:sectPr>
      <w:headerReference w:type="default" r:id="rId4"/>
      <w:footerReference w:type="default" r:id="rId5"/>
      <w:type w:val="nextPage"/>
      <w:pgSz w:w="12240" w:h="15840"/>
      <w:pgMar w:left="1440" w:right="1440" w:gutter="0" w:header="720" w:top="1440" w:footer="576"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 w:val="right" w:pos="9360" w:leader="none"/>
      </w:tabs>
      <w:rPr/>
    </w:pPr>
    <w:r>
      <mc:AlternateContent>
        <mc:Choice Requires="wps">
          <w:drawing>
            <wp:anchor behindDoc="1" distT="0" distB="0" distL="114935" distR="114935" simplePos="0" locked="0" layoutInCell="1" allowOverlap="1" relativeHeight="5">
              <wp:simplePos x="0" y="0"/>
              <wp:positionH relativeFrom="column">
                <wp:posOffset>0</wp:posOffset>
              </wp:positionH>
              <wp:positionV relativeFrom="paragraph">
                <wp:posOffset>635</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pt" to="467.95pt,0pt" stroked="t" o:allowincell="f" style="position:absolute">
              <v:stroke color="black" weight="9360" joinstyle="miter" endcap="flat"/>
              <v:fill o:detectmouseclick="t" on="false"/>
              <w10:wrap type="none"/>
            </v:line>
          </w:pict>
        </mc:Fallback>
      </mc:AlternateContent>
    </w:r>
    <w:r>
      <w:rPr/>
      <w:fldChar w:fldCharType="begin"/>
    </w:r>
    <w:r>
      <w:rPr/>
      <w:instrText xml:space="preserve"> FILENAME </w:instrText>
    </w:r>
    <w:r>
      <w:rPr/>
      <w:fldChar w:fldCharType="separate"/>
    </w:r>
    <w:r>
      <w:rPr/>
      <w:t>Monthly_Account_Inventory_LayoutSICA.doc</w:t>
    </w:r>
    <w:r>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t>Updated 6/2/97</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5"/>
      <w:tabs>
        <w:tab w:val="clear" w:pos="720"/>
        <w:tab w:val="center" w:pos="4680" w:leader="none"/>
        <w:tab w:val="right" w:pos="9360" w:leader="none"/>
      </w:tabs>
      <w:ind w:hanging="0" w:start="0"/>
      <w:rPr>
        <w:b/>
        <w:sz w:val="28"/>
      </w:rPr>
    </w:pPr>
    <w:r>
      <w:rPr>
        <w:b/>
        <w:sz w:val="28"/>
      </w:rPr>
      <w:t>SDG&amp;E</w:t>
      <w:tab/>
      <w:t>Monthly Account Inventory File</w:t>
      <w:tab/>
      <w:t>Direct Access</w:t>
    </w:r>
  </w:p>
  <w:p>
    <w:pPr>
      <w:pStyle w:val="Header"/>
      <w:rPr>
        <w:b/>
        <w:sz w:val="28"/>
        <w:lang w:val="en-CA"/>
      </w:rPr>
    </w:pPr>
    <w:r>
      <w:rPr>
        <w:b/>
        <w:sz w:val="28"/>
        <w:lang w:val="en-CA"/>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635</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0pt" to="467.95pt,0pt" stroked="t" o:allowincell="f" style="position:absolute">
              <v:stroke color="black" weight="936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Garamond" w:hAnsi="Garamond" w:cs="Garamond"/>
      <w:b/>
    </w:rPr>
  </w:style>
  <w:style w:type="paragraph" w:styleId="Heading2">
    <w:name w:val="heading 2"/>
    <w:basedOn w:val="Normal"/>
    <w:next w:val="Normal"/>
    <w:qFormat/>
    <w:pPr>
      <w:keepNext w:val="true"/>
      <w:numPr>
        <w:ilvl w:val="1"/>
        <w:numId w:val="1"/>
      </w:numPr>
      <w:outlineLvl w:val="1"/>
    </w:pPr>
    <w:rPr>
      <w:rFonts w:ascii="Garamond" w:hAnsi="Garamond" w:cs="Garamond"/>
      <w:b/>
      <w:sz w:val="36"/>
    </w:rPr>
  </w:style>
  <w:style w:type="paragraph" w:styleId="Heading3">
    <w:name w:val="heading 3"/>
    <w:basedOn w:val="Normal"/>
    <w:next w:val="Normal"/>
    <w:qFormat/>
    <w:pPr>
      <w:keepNext w:val="true"/>
      <w:numPr>
        <w:ilvl w:val="2"/>
        <w:numId w:val="1"/>
      </w:numPr>
      <w:outlineLvl w:val="2"/>
    </w:pPr>
    <w:rPr>
      <w:rFonts w:ascii="Courier New" w:hAnsi="Courier New" w:cs="Courier New"/>
      <w:b/>
      <w:i/>
    </w:rPr>
  </w:style>
  <w:style w:type="paragraph" w:styleId="Heading4">
    <w:name w:val="heading 4"/>
    <w:basedOn w:val="Normal"/>
    <w:next w:val="Normal"/>
    <w:qFormat/>
    <w:pPr>
      <w:keepNext w:val="true"/>
      <w:numPr>
        <w:ilvl w:val="3"/>
        <w:numId w:val="1"/>
      </w:numPr>
      <w:outlineLvl w:val="3"/>
    </w:pPr>
    <w:rPr>
      <w:rFonts w:ascii="Garamond" w:hAnsi="Garamond" w:cs="Garamond"/>
      <w:b/>
      <w:color w:val="FFFFFF"/>
    </w:rPr>
  </w:style>
  <w:style w:type="paragraph" w:styleId="Heading5">
    <w:name w:val="heading 5"/>
    <w:basedOn w:val="Normal"/>
    <w:next w:val="Normal"/>
    <w:qFormat/>
    <w:pPr>
      <w:keepNext w:val="true"/>
      <w:numPr>
        <w:ilvl w:val="4"/>
        <w:numId w:val="1"/>
      </w:numPr>
      <w:outlineLvl w:val="4"/>
    </w:pPr>
    <w:rPr>
      <w:rFonts w:ascii="Arial" w:hAnsi="Arial" w:cs="Arial"/>
      <w:sz w:val="36"/>
    </w:rPr>
  </w:style>
  <w:style w:type="paragraph" w:styleId="Heading6">
    <w:name w:val="heading 6"/>
    <w:basedOn w:val="Normal"/>
    <w:next w:val="Normal"/>
    <w:qFormat/>
    <w:pPr>
      <w:keepNext w:val="true"/>
      <w:numPr>
        <w:ilvl w:val="5"/>
        <w:numId w:val="1"/>
      </w:numPr>
      <w:outlineLvl w:val="5"/>
    </w:pPr>
    <w:rPr>
      <w:rFonts w:ascii="Garamond" w:hAnsi="Garamond" w:cs="Garamond"/>
      <w:i/>
      <w:sz w:val="20"/>
    </w:rPr>
  </w:style>
  <w:style w:type="paragraph" w:styleId="Heading7">
    <w:name w:val="heading 7"/>
    <w:basedOn w:val="Normal"/>
    <w:next w:val="Normal"/>
    <w:qFormat/>
    <w:pPr>
      <w:keepNext w:val="true"/>
      <w:numPr>
        <w:ilvl w:val="6"/>
        <w:numId w:val="1"/>
      </w:numPr>
      <w:outlineLvl w:val="6"/>
    </w:pPr>
    <w:rPr>
      <w:u w:val="single"/>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acuna@sdge.com" TargetMode="External"/><Relationship Id="rId3" Type="http://schemas.openxmlformats.org/officeDocument/2006/relationships/hyperlink" Target="mailto:lclay@sdge.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2000-12-08T18:27:00Z</dcterms:created>
  <dc:creator>Eric Corona</dc:creator>
  <dc:description/>
  <dc:language>en-CA</dc:language>
  <cp:lastModifiedBy>Teresa G. Acuna</cp:lastModifiedBy>
  <cp:lastPrinted>1999-01-26T09:41:00Z</cp:lastPrinted>
  <dcterms:modified xsi:type="dcterms:W3CDTF">2000-12-08T18:27:00Z</dcterms:modified>
  <cp:revision>2</cp:revision>
  <dc:subject/>
  <dc:title>Meter Information File</dc:title>
</cp:coreProperties>
</file>