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 xml:space="preserve">Comments on Restructuring Roundtable Amendment to S. 2098 Granting FERC Authority over Bundled Retail Sales </w:t>
      </w:r>
    </w:p>
    <w:p>
      <w:pPr>
        <w:pStyle w:val="Normal"/>
        <w:jc w:val="center"/>
        <w:rPr>
          <w:b/>
          <w:sz w:val="24"/>
        </w:rPr>
      </w:pPr>
      <w:r>
        <w:rPr>
          <w:b/>
          <w:sz w:val="24"/>
        </w:rPr>
      </w:r>
    </w:p>
    <w:p>
      <w:pPr>
        <w:pStyle w:val="Normal"/>
        <w:rPr/>
      </w:pPr>
      <w:r>
        <w:rPr>
          <w:sz w:val="24"/>
        </w:rPr>
        <w:tab/>
        <w:t xml:space="preserve">The latest Roundtable Amendment (dated May 11, 2000) would grant the FERC jurisdiction over all uses of transmission facilities, including transmission to serve both wholesale and retail customers. </w:t>
      </w:r>
      <w:r>
        <w:rPr>
          <w:b/>
          <w:sz w:val="24"/>
        </w:rPr>
        <w:t xml:space="preserve"> </w:t>
      </w:r>
      <w:r>
        <w:rPr>
          <w:sz w:val="24"/>
        </w:rPr>
        <w:t>Currently, state public service commissions regulate the overwhelming majority of the costs of transmission service.  Retail transactions comprise approximately 90 percent of most utilities’ transactions in states that have not enacted retail competition statutes.  These are mostly low-cost power states where legislatures and regulatory commissions have decided that the unbundling of retail sales would result in higher costs to consumers.  Bundled retail sales are (and should remain) the exclusive province of State regulators.  (In bundled retail sales generation, delivery and local services are sold to individual customers as a single "package.")</w:t>
      </w:r>
    </w:p>
    <w:p>
      <w:pPr>
        <w:pStyle w:val="Normal"/>
        <w:rPr>
          <w:sz w:val="24"/>
        </w:rPr>
      </w:pPr>
      <w:r>
        <w:rPr>
          <w:sz w:val="24"/>
        </w:rPr>
      </w:r>
    </w:p>
    <w:p>
      <w:pPr>
        <w:pStyle w:val="Normal"/>
        <w:ind w:firstLine="720" w:end="0"/>
        <w:rPr/>
      </w:pPr>
      <w:r>
        <w:rPr>
          <w:sz w:val="24"/>
        </w:rPr>
        <w:t xml:space="preserve">Proponents of the amendment attempt to minimize the reach of this proposal by suggesting that it is a minor change in the interest of fairness.  In reality, the Roundtable Amendment overturns almost 75 years of legal and regulatory precedent, including a recent decision of the federal appellate courts clarifying that FERC does not have jurisdiction over bundled retail electric service.  </w:t>
      </w:r>
      <w:r>
        <w:rPr>
          <w:sz w:val="24"/>
          <w:u w:val="single"/>
        </w:rPr>
        <w:t>See</w:t>
      </w:r>
      <w:r>
        <w:rPr>
          <w:sz w:val="24"/>
        </w:rPr>
        <w:t xml:space="preserve"> </w:t>
      </w:r>
      <w:r>
        <w:rPr>
          <w:sz w:val="24"/>
          <w:u w:val="single"/>
        </w:rPr>
        <w:t>Northern States Power Co. v. Federal Energy Regulatory Comm’n</w:t>
      </w:r>
      <w:r>
        <w:rPr>
          <w:sz w:val="24"/>
        </w:rPr>
        <w:t>, 176 F.3d 1090 (8</w:t>
      </w:r>
      <w:r>
        <w:rPr>
          <w:sz w:val="24"/>
          <w:vertAlign w:val="superscript"/>
        </w:rPr>
        <w:t>th</w:t>
      </w:r>
      <w:r>
        <w:rPr>
          <w:sz w:val="24"/>
        </w:rPr>
        <w:t xml:space="preserve"> Cir. 1999).  </w:t>
      </w:r>
      <w:r>
        <w:rPr>
          <w:b/>
          <w:sz w:val="24"/>
        </w:rPr>
        <w:t xml:space="preserve">The proposed amendment would circumvent that decision by stripping the States of jurisdiction over the rates, terms and conditions of transmission service associated with bundled retail service and conveying sweeping new powers to FERC. </w:t>
      </w:r>
    </w:p>
    <w:p>
      <w:pPr>
        <w:pStyle w:val="Normal"/>
        <w:ind w:firstLine="720" w:end="0"/>
        <w:rPr>
          <w:b/>
          <w:sz w:val="24"/>
        </w:rPr>
      </w:pPr>
      <w:r>
        <w:rPr>
          <w:b/>
          <w:sz w:val="24"/>
        </w:rPr>
      </w:r>
    </w:p>
    <w:p>
      <w:pPr>
        <w:pStyle w:val="Normal"/>
        <w:ind w:firstLine="720" w:end="0"/>
        <w:rPr/>
      </w:pPr>
      <w:r>
        <w:rPr>
          <w:sz w:val="24"/>
        </w:rPr>
        <w:t xml:space="preserve">The right of the States to regulate public utility service to end use customers is deeply ingrained in American jurisprudence.  Indeed, the regulation of public utilities goes to the very heart of a State’s basic police power.  </w:t>
      </w:r>
      <w:r>
        <w:rPr>
          <w:sz w:val="24"/>
          <w:u w:val="single"/>
        </w:rPr>
        <w:t>See Arkansas Elec. Coop. v. Arkansas Public Service Comm’n</w:t>
      </w:r>
      <w:r>
        <w:rPr>
          <w:sz w:val="24"/>
        </w:rPr>
        <w:t xml:space="preserve">, 461 U.S. 375 (1983).  This regulation is pervasive and includes virtually every aspect of the provision of service to the end user.  For example, States have the authority to establish exclusive service territories, regulate the construction of new utility facilities or the transfer of existing facilities, grant the use of eminent domain authority, determine the appropriate terms and conditions of service, and set the rates for that service. </w:t>
      </w:r>
    </w:p>
    <w:p>
      <w:pPr>
        <w:pStyle w:val="Normal"/>
        <w:ind w:firstLine="720" w:end="0"/>
        <w:rPr>
          <w:sz w:val="24"/>
        </w:rPr>
      </w:pPr>
      <w:r>
        <w:rPr>
          <w:sz w:val="24"/>
        </w:rPr>
      </w:r>
    </w:p>
    <w:p>
      <w:pPr>
        <w:pStyle w:val="Normal"/>
        <w:ind w:firstLine="720" w:end="0"/>
        <w:rPr>
          <w:sz w:val="24"/>
        </w:rPr>
      </w:pPr>
      <w:r>
        <w:rPr>
          <w:sz w:val="24"/>
        </w:rPr>
        <w:t>Moreover, the amendment would prohibit a utility from maintaining any difference in rates, terms, service, and facilities or in any other respect between the transmission component of bundled retail sales and unbundled sales of electric energy.  The proposed amendment would strip the States of an important aspect of regulation of retail electric service.  The nation’s transmission system has developed over many years for the principal purpose of serving bundled retail customers.  The grid was developed to move electric power from generators to retail customers of the owning utility.  Interconnections with other utilities were constructed to enhance the reliability of service to retail customers and to facilitate transactions with neighboring utilities, which serve to reduce the cost of service to retail customers.  Although the transmission system is now being used to accommodate a growing wholesale market, transmission facilities remain predominately regulated at the State level.</w:t>
      </w:r>
    </w:p>
    <w:p>
      <w:pPr>
        <w:pStyle w:val="Normal"/>
        <w:rPr>
          <w:sz w:val="24"/>
        </w:rPr>
      </w:pPr>
      <w:r>
        <w:rPr>
          <w:sz w:val="24"/>
        </w:rPr>
      </w:r>
    </w:p>
    <w:p>
      <w:pPr>
        <w:pStyle w:val="Normal"/>
        <w:ind w:firstLine="720" w:end="0"/>
        <w:rPr>
          <w:sz w:val="24"/>
        </w:rPr>
      </w:pPr>
      <w:r>
        <w:rPr>
          <w:sz w:val="24"/>
        </w:rPr>
        <w:t xml:space="preserve">By exercising ratemaking authority over the rates for this bundled retail service, the States are able to pursue their own policies and objectives.  The proposed amendment would remove the States’ authority over the transmission component of retail rates and would thereby significantly impair their ability to use retail ratemaking to attain policy goals. </w:t>
      </w:r>
    </w:p>
    <w:p>
      <w:pPr>
        <w:pStyle w:val="Normal"/>
        <w:rPr>
          <w:sz w:val="24"/>
        </w:rPr>
      </w:pPr>
      <w:r>
        <w:rPr>
          <w:sz w:val="24"/>
        </w:rPr>
      </w:r>
    </w:p>
    <w:p>
      <w:pPr>
        <w:pStyle w:val="Normal"/>
        <w:ind w:firstLine="720" w:end="0"/>
        <w:rPr>
          <w:sz w:val="24"/>
        </w:rPr>
      </w:pPr>
      <w:r>
        <w:rPr>
          <w:sz w:val="24"/>
        </w:rPr>
        <w:t xml:space="preserve">The proposed amendment would interfere with the States’ police power by stripping them of jurisdiction over a fundamental aspect of bundled electric service and transferring that jurisdiction to FERC.  This result would impair the States’ ability to establish service requirements or design rates to retail customers as they deem appropriate to achieve some specific policy goal and would radically extend FERC’s authority to dictate the terms of service to end use customers. </w:t>
      </w:r>
    </w:p>
    <w:p>
      <w:pPr>
        <w:pStyle w:val="Normal"/>
        <w:rPr>
          <w:sz w:val="24"/>
        </w:rPr>
      </w:pPr>
      <w:r>
        <w:rPr>
          <w:sz w:val="24"/>
        </w:rPr>
      </w:r>
    </w:p>
    <w:p>
      <w:pPr>
        <w:pStyle w:val="Normal"/>
        <w:ind w:firstLine="720" w:end="0"/>
        <w:rPr/>
      </w:pPr>
      <w:r>
        <w:rPr>
          <w:sz w:val="24"/>
        </w:rPr>
        <w:t xml:space="preserve">Indeed, the Energy Policy Act of 1992 left intact the jurisdiction of states to regulate all aspects of bundled retail sales.  The FERC, under the 1992 Act, was granted authority to foster competitive wholesale markets.  To satisfy that goal, FERC has crafted a series of Orders that require utilities to provide comparable transmission services to all users of the transmission systems for </w:t>
      </w:r>
      <w:r>
        <w:rPr>
          <w:sz w:val="24"/>
          <w:u w:val="single"/>
        </w:rPr>
        <w:t>comparable</w:t>
      </w:r>
      <w:r>
        <w:rPr>
          <w:sz w:val="24"/>
        </w:rPr>
        <w:t xml:space="preserve"> services.</w:t>
      </w:r>
    </w:p>
    <w:p>
      <w:pPr>
        <w:pStyle w:val="Normal"/>
        <w:ind w:firstLine="720" w:end="0"/>
        <w:rPr>
          <w:sz w:val="24"/>
        </w:rPr>
      </w:pPr>
      <w:r>
        <w:rPr>
          <w:sz w:val="24"/>
        </w:rPr>
      </w:r>
    </w:p>
    <w:p>
      <w:pPr>
        <w:pStyle w:val="Normal"/>
        <w:ind w:firstLine="720" w:end="0"/>
        <w:rPr>
          <w:sz w:val="24"/>
        </w:rPr>
      </w:pPr>
      <w:r>
        <w:rPr>
          <w:sz w:val="24"/>
        </w:rPr>
        <w:t>The proposed amendment, however, incorrectly equates "bundled retail service" and "unbundled service."  The two types of service are not “comparable” and should not be treated the same.  Unbundled customers are allowed under FERC’s tariff to take service for very short time periods (as little as one hour), while a utility has an ongoing obligation to serve bundled retail customers.  The cost responsibility of the various customer types is also vastly different.  Unbundled customers have cost responsibility only for the time period that they contract for service.  Conversely, the cost of transmission facilities goes into a utility’s ratebase and is borne by bundled retail customers until completely depreciated. The effect of curtailment is also much more pronounced on bundled retail customers than unbundled wholesale customers. When bundled retail service is curtailed, customers are without electric service.  In contrast, an unbundled customer typically has other options available, and the curtailment decision is simply a matter of cost.</w:t>
      </w:r>
    </w:p>
    <w:p>
      <w:pPr>
        <w:pStyle w:val="Normal"/>
        <w:ind w:firstLine="720" w:end="0"/>
        <w:rPr>
          <w:sz w:val="24"/>
        </w:rPr>
      </w:pPr>
      <w:r>
        <w:rPr>
          <w:sz w:val="24"/>
        </w:rPr>
      </w:r>
    </w:p>
    <w:p>
      <w:pPr>
        <w:pStyle w:val="Normal"/>
        <w:ind w:firstLine="720" w:end="0"/>
        <w:rPr>
          <w:sz w:val="24"/>
        </w:rPr>
      </w:pPr>
      <w:r>
        <w:rPr>
          <w:sz w:val="24"/>
        </w:rPr>
        <w:t>In sum, bundled retail service and unbundled transmission service are two vastly different products and should not be treated the same.  In fact, discussing the difference between bundled and unbundled customers, the Eighth Circuit noted that: “We find the difference in the products sold in itself justify preferential treatment to native consumers . . . .”.   176 F.3d at 1094 n.5.</w:t>
      </w:r>
    </w:p>
    <w:p>
      <w:pPr>
        <w:pStyle w:val="Normal"/>
        <w:rPr>
          <w:sz w:val="24"/>
        </w:rPr>
      </w:pPr>
      <w:r>
        <w:rPr>
          <w:sz w:val="24"/>
        </w:rPr>
      </w:r>
    </w:p>
    <w:p>
      <w:pPr>
        <w:pStyle w:val="Normal"/>
        <w:rPr>
          <w:sz w:val="24"/>
        </w:rPr>
      </w:pPr>
      <w:r>
        <w:rPr>
          <w:sz w:val="24"/>
        </w:rPr>
        <w:tab/>
        <w:t>For these reasons, and other reasons discussed below, the proposed amendment should be rejected:</w:t>
      </w:r>
    </w:p>
    <w:p>
      <w:pPr>
        <w:pStyle w:val="Normal"/>
        <w:rPr>
          <w:sz w:val="24"/>
        </w:rPr>
      </w:pPr>
      <w:r>
        <w:rPr>
          <w:sz w:val="24"/>
        </w:rPr>
      </w:r>
    </w:p>
    <w:p>
      <w:pPr>
        <w:pStyle w:val="Normal"/>
        <w:numPr>
          <w:ilvl w:val="0"/>
          <w:numId w:val="3"/>
        </w:numPr>
        <w:rPr/>
      </w:pPr>
      <w:r>
        <w:rPr>
          <w:sz w:val="24"/>
        </w:rPr>
        <w:t>Implicitly recognizing that bundled retail service and unbundled transmission service are two very different products, the drafters of the new amendment attempt to devise an eighteen month transmission "transition rate" for bundled retail sales.   In other words, the amendment preempts state authority while attempting to preserve state ratemaking principles.  This convoluted scheme for mitigating the effects of the federalization of the transmission system illustrates the irrationality of the underlying approach and, apparently, would not benefit utilities not subject to state regulation (e.g., TVA, cooperatives and municipalities).</w:t>
      </w:r>
    </w:p>
    <w:p>
      <w:pPr>
        <w:pStyle w:val="Normal"/>
        <w:rPr>
          <w:sz w:val="24"/>
        </w:rPr>
      </w:pPr>
      <w:r>
        <w:rPr>
          <w:sz w:val="24"/>
        </w:rPr>
      </w:r>
    </w:p>
    <w:p>
      <w:pPr>
        <w:pStyle w:val="Normal"/>
        <w:numPr>
          <w:ilvl w:val="0"/>
          <w:numId w:val="2"/>
        </w:numPr>
        <w:rPr>
          <w:sz w:val="24"/>
        </w:rPr>
      </w:pPr>
      <w:r>
        <w:rPr>
          <w:sz w:val="24"/>
        </w:rPr>
        <w:t>The amendment not only gives FERC authority over the transmission portion of a bundled retail sale, it goes further to mandate the unbundling of transmission from generation or sales operations by a date certain (eighteen months from enactment). Thus, States would even be prohibited from allowing utilities to offer bundled retail service.</w:t>
      </w:r>
    </w:p>
    <w:p>
      <w:pPr>
        <w:pStyle w:val="Normal"/>
        <w:rPr>
          <w:sz w:val="24"/>
        </w:rPr>
      </w:pPr>
      <w:r>
        <w:rPr>
          <w:sz w:val="24"/>
        </w:rPr>
      </w:r>
    </w:p>
    <w:p>
      <w:pPr>
        <w:pStyle w:val="Normal"/>
        <w:numPr>
          <w:ilvl w:val="0"/>
          <w:numId w:val="1"/>
        </w:numPr>
        <w:rPr>
          <w:sz w:val="24"/>
        </w:rPr>
      </w:pPr>
      <w:r>
        <w:rPr>
          <w:sz w:val="24"/>
        </w:rPr>
        <w:t>The amendment also would require every utility to take service for all of its customers under a single rate approved by FERC.  This would mean that member utilities of a multi-state holding company would have to equalize transmission rates, which could result in a significant increase in the rates for transmission and delivered power in low-cost states.</w:t>
      </w:r>
    </w:p>
    <w:p>
      <w:pPr>
        <w:pStyle w:val="Normal"/>
        <w:rPr>
          <w:sz w:val="24"/>
        </w:rPr>
      </w:pPr>
      <w:r>
        <w:rPr>
          <w:sz w:val="24"/>
        </w:rPr>
      </w:r>
    </w:p>
    <w:p>
      <w:pPr>
        <w:pStyle w:val="Normal"/>
        <w:numPr>
          <w:ilvl w:val="0"/>
          <w:numId w:val="1"/>
        </w:numPr>
        <w:rPr>
          <w:b/>
          <w:sz w:val="24"/>
        </w:rPr>
      </w:pPr>
      <w:r>
        <w:rPr>
          <w:sz w:val="24"/>
        </w:rPr>
        <w:t xml:space="preserve">The amendment appears to give states a "new" ability to protect retail customers (native load) in the state.  While this is being sold as a concession to states' rights, it is something that utilities are already allowed to do under FERC regulation (Order 888.)   The problem is </w:t>
      </w:r>
      <w:r>
        <w:rPr>
          <w:sz w:val="24"/>
          <w:u w:val="single"/>
        </w:rPr>
        <w:t>not</w:t>
      </w:r>
      <w:r>
        <w:rPr>
          <w:sz w:val="24"/>
        </w:rPr>
        <w:t xml:space="preserve"> that utilities can't reserve transmission capacity for native load.  The problem </w:t>
      </w:r>
      <w:r>
        <w:rPr>
          <w:sz w:val="24"/>
          <w:u w:val="single"/>
        </w:rPr>
        <w:t>is</w:t>
      </w:r>
      <w:r>
        <w:rPr>
          <w:sz w:val="24"/>
        </w:rPr>
        <w:t xml:space="preserve"> that electrons don't always flow in predictable ways -- there will be times of the year where because of unexpected flows on transmission or transmission outages, system constraints will occur.  During these times of constraint, it may become necessary to curtail transmission service customers.  Under current law, states have the ability to curtail transactions by third parties through the state before it curtails service to native load located within the state.  The proposed amendment guts this state prerogative, and says that all firm transmission customers must be curtailed equally.  </w:t>
      </w:r>
      <w:r>
        <w:rPr>
          <w:b/>
          <w:sz w:val="24"/>
        </w:rPr>
        <w:t>Thus, the proposed language provides no "assurance" that states can continue to protect native load customers.</w:t>
      </w:r>
    </w:p>
    <w:p>
      <w:pPr>
        <w:pStyle w:val="Normal"/>
        <w:ind w:firstLine="720" w:end="0"/>
        <w:rPr>
          <w:b/>
          <w:sz w:val="24"/>
        </w:rPr>
      </w:pPr>
      <w:r>
        <w:rPr>
          <w:b/>
          <w:sz w:val="24"/>
        </w:rPr>
      </w:r>
    </w:p>
    <w:p>
      <w:pPr>
        <w:pStyle w:val="Normal"/>
        <w:ind w:firstLine="720" w:end="0"/>
        <w:rPr>
          <w:sz w:val="24"/>
        </w:rPr>
      </w:pPr>
      <w:r>
        <w:rPr>
          <w:sz w:val="24"/>
        </w:rPr>
      </w:r>
    </w:p>
    <w:p>
      <w:pPr>
        <w:pStyle w:val="Normal"/>
        <w:ind w:firstLine="720" w:end="0"/>
        <w:rPr>
          <w:sz w:val="24"/>
        </w:rPr>
      </w:pPr>
      <w:r>
        <w:rPr>
          <w:sz w:val="24"/>
        </w:rPr>
      </w:r>
    </w:p>
    <w:p>
      <w:pPr>
        <w:pStyle w:val="Normal"/>
        <w:ind w:firstLine="720" w:end="0"/>
        <w:rPr>
          <w:sz w:val="24"/>
        </w:rPr>
      </w:pPr>
      <w:r>
        <w:rPr>
          <w:sz w:val="24"/>
        </w:rPr>
      </w:r>
    </w:p>
    <w:p>
      <w:pPr>
        <w:pStyle w:val="Normal"/>
        <w:rPr>
          <w:sz w:val="24"/>
        </w:rPr>
      </w:pPr>
      <w:r>
        <w:rPr>
          <w:sz w:val="24"/>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2000-05-16T16:23:00Z</dcterms:created>
  <dc:creator>KRMOOR</dc:creator>
  <dc:description/>
  <dc:language>en-CA</dc:language>
  <cp:lastModifiedBy>KRMOOR</cp:lastModifiedBy>
  <cp:lastPrinted>2000-05-16T18:08:00Z</cp:lastPrinted>
  <dcterms:modified xsi:type="dcterms:W3CDTF">2000-05-22T17:34:00Z</dcterms:modified>
  <cp:revision>7</cp:revision>
  <dc:subject/>
  <dc:title>Comments on Restructuring Roundtable Amendment to S</dc:title>
</cp:coreProperties>
</file>