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Mohamed Elshentenawy</w:t>
      </w:r>
    </w:p>
    <w:p>
      <w:pPr>
        <w:pStyle w:val="Normal"/>
        <w:rPr/>
      </w:pPr>
      <w: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r>
        <w:rPr/>
        <w:t>236 East 47</w:t>
      </w:r>
      <w:r>
        <w:rPr>
          <w:vertAlign w:val="superscript"/>
        </w:rPr>
        <w:t>th</w:t>
      </w:r>
      <w:r>
        <w:rPr/>
        <w:t xml:space="preserve"> Street, PH1A, New York, NY 10017 (917) 345 0261 or (212) 750 0858, </w:t>
      </w:r>
      <w:hyperlink r:id="rId2">
        <w:r>
          <w:rPr>
            <w:rStyle w:val="Hyperlink"/>
          </w:rPr>
          <w:t>elshen@cris.com</w:t>
        </w:r>
      </w:hyperlink>
    </w:p>
    <w:p>
      <w:pPr>
        <w:pStyle w:val="Normal"/>
        <w:rPr/>
      </w:pPr>
      <w:r>
        <w:rPr/>
      </w:r>
    </w:p>
    <w:p>
      <w:pPr>
        <w:pStyle w:val="Normal"/>
        <w:rPr>
          <w:b/>
        </w:rPr>
      </w:pPr>
      <w:r>
        <w:rPr>
          <w:b/>
        </w:rPr>
        <w:t>Summary</w:t>
      </w:r>
    </w:p>
    <w:p>
      <w:pPr>
        <w:pStyle w:val="Normal"/>
        <w:rPr>
          <w:b/>
          <w:lang w:val="en-CA"/>
        </w:rPr>
      </w:pPr>
      <w:r>
        <w:rPr>
          <w:b/>
          <w:lang w:val="en-CA"/>
        </w:rP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152400</wp:posOffset>
                </wp:positionV>
                <wp:extent cx="5943600" cy="635"/>
                <wp:effectExtent l="635" t="13335" r="635" b="635"/>
                <wp:wrapNone/>
                <wp:docPr id="2"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p>
    <w:p>
      <w:pPr>
        <w:pStyle w:val="Normal"/>
        <w:ind w:start="720" w:end="0"/>
        <w:rPr/>
      </w:pPr>
      <w:r>
        <w:rPr/>
        <w:t>Solid knowledge of international capital markets and structured finance with specific experience in financial modeling, risk analysis, industry research and financial reporting for the Power and Energy fields. Strong negotiation and management skills with goal oriented strategic thinking methodology. Managed fifteen project finance assets for NatWest Group. Negotiated and closed the secondary sale of five project finance assets to international financial institutions.</w:t>
      </w:r>
    </w:p>
    <w:p>
      <w:pPr>
        <w:pStyle w:val="Normal"/>
        <w:ind w:start="720" w:end="0"/>
        <w:rPr/>
      </w:pPr>
      <w:r>
        <w:rPr/>
      </w:r>
    </w:p>
    <w:p>
      <w:pPr>
        <w:pStyle w:val="Normal"/>
        <w:rPr>
          <w:b/>
        </w:rPr>
      </w:pPr>
      <w:r>
        <w:rPr>
          <w:b/>
        </w:rPr>
        <w:t>Experience</w:t>
      </w:r>
    </w:p>
    <w:p>
      <w:pPr>
        <w:pStyle w:val="Normal"/>
        <w:rPr>
          <w:b/>
          <w:lang w:val="en-CA"/>
        </w:rPr>
      </w:pPr>
      <w:r>
        <w:rPr>
          <w:b/>
          <w:lang w:val="en-CA"/>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152400</wp:posOffset>
                </wp:positionV>
                <wp:extent cx="5943600" cy="635"/>
                <wp:effectExtent l="635" t="13335" r="635" b="635"/>
                <wp:wrapNone/>
                <wp:docPr id="3"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p>
    <w:p>
      <w:pPr>
        <w:pStyle w:val="Normal"/>
        <w:jc w:val="both"/>
        <w:rPr/>
      </w:pPr>
      <w:r>
        <w:rPr>
          <w:b/>
        </w:rPr>
        <w:t>WORLDCO LLC</w:t>
      </w:r>
      <w:r>
        <w:rPr/>
        <w:t xml:space="preserve"> New York, NY </w:t>
      </w:r>
    </w:p>
    <w:p>
      <w:pPr>
        <w:pStyle w:val="Normal"/>
        <w:jc w:val="both"/>
        <w:rPr>
          <w:i/>
          <w:i/>
        </w:rPr>
      </w:pPr>
      <w:r>
        <w:rPr>
          <w:i/>
        </w:rPr>
        <w:t>Proprietary Equity Trader November99-Present</w:t>
      </w:r>
    </w:p>
    <w:p>
      <w:pPr>
        <w:pStyle w:val="Normal"/>
        <w:jc w:val="both"/>
        <w:rPr/>
      </w:pPr>
      <w:r>
        <w:rPr/>
        <w:t>Worldco LLC is a self-clearing NASD, SIPC member broker-dealer that specializes in professional trading services, providing state-of-the-art technology to individual professional short-term traders and various financial institutions including hedge funds and money managers.</w:t>
      </w:r>
    </w:p>
    <w:p>
      <w:pPr>
        <w:pStyle w:val="Normal"/>
        <w:numPr>
          <w:ilvl w:val="0"/>
          <w:numId w:val="4"/>
        </w:numPr>
        <w:jc w:val="both"/>
        <w:rPr/>
      </w:pPr>
      <w:r>
        <w:rPr/>
        <w:t>Traded United States Mid-Capped listed stocks based on short term momentum techniques.</w:t>
      </w:r>
    </w:p>
    <w:p>
      <w:pPr>
        <w:pStyle w:val="Normal"/>
        <w:numPr>
          <w:ilvl w:val="0"/>
          <w:numId w:val="4"/>
        </w:numPr>
        <w:jc w:val="both"/>
        <w:rPr/>
      </w:pPr>
      <w:r>
        <w:rPr/>
        <w:t>Conducted detailed fundamental and technical analysis on listed stocks in the Semiconductor, retail, Telecommunications, Oil Services, Drugs, Papers, Industrial equipment and Banking industries.</w:t>
      </w:r>
    </w:p>
    <w:p>
      <w:pPr>
        <w:pStyle w:val="Normal"/>
        <w:numPr>
          <w:ilvl w:val="0"/>
          <w:numId w:val="4"/>
        </w:numPr>
        <w:jc w:val="both"/>
        <w:rPr/>
      </w:pPr>
      <w:r>
        <w:rPr/>
        <w:t>Designed a trading system which incorporated a risk management mechanism to minimize capital loss and maximize capital gains.</w:t>
      </w:r>
    </w:p>
    <w:p>
      <w:pPr>
        <w:pStyle w:val="Normal"/>
        <w:jc w:val="both"/>
        <w:rPr>
          <w:b/>
        </w:rPr>
      </w:pPr>
      <w:r>
        <w:rPr>
          <w:b/>
        </w:rPr>
      </w:r>
    </w:p>
    <w:p>
      <w:pPr>
        <w:pStyle w:val="Normal"/>
        <w:jc w:val="both"/>
        <w:rPr/>
      </w:pPr>
      <w:r>
        <w:rPr>
          <w:b/>
        </w:rPr>
        <w:t>Greenwich NatWest Structured Finance ("GNW")</w:t>
      </w:r>
      <w:r>
        <w:rPr/>
        <w:t xml:space="preserve"> Greenwich, CT</w:t>
      </w:r>
    </w:p>
    <w:p>
      <w:pPr>
        <w:pStyle w:val="Normal"/>
        <w:jc w:val="both"/>
        <w:rPr>
          <w:i/>
          <w:i/>
        </w:rPr>
      </w:pPr>
      <w:r>
        <w:rPr>
          <w:i/>
        </w:rPr>
        <w:t>Associate July 97-July 99</w:t>
      </w:r>
    </w:p>
    <w:p>
      <w:pPr>
        <w:pStyle w:val="Normal"/>
        <w:jc w:val="both"/>
        <w:rPr/>
      </w:pPr>
      <w:r>
        <w:rPr/>
        <w:t>GNW is part of the Investment Banking arm of NatWest group with AA rating and a market capitalization of over $30 billion. GNW has been active in the independent power sector financings sincethe early 1980’s and has advised on, arranged and underwritten over US$20 billion of power generation facilities, including 25,00MW of "new build" power stations and was ranked as one of the top 5 Global Lead Arrangers each year since 1990.</w:t>
      </w:r>
    </w:p>
    <w:p>
      <w:pPr>
        <w:pStyle w:val="Normal"/>
        <w:numPr>
          <w:ilvl w:val="0"/>
          <w:numId w:val="8"/>
        </w:numPr>
        <w:jc w:val="both"/>
        <w:rPr/>
      </w:pPr>
      <w:r>
        <w:rPr/>
        <w:t>Designed and prepared proforma cash flow models for Independent Power Producer and Merchant Power Plant financings.</w:t>
      </w:r>
    </w:p>
    <w:p>
      <w:pPr>
        <w:pStyle w:val="Normal"/>
        <w:numPr>
          <w:ilvl w:val="0"/>
          <w:numId w:val="8"/>
        </w:numPr>
        <w:jc w:val="both"/>
        <w:rPr/>
      </w:pPr>
      <w:r>
        <w:rPr/>
        <w:t>Negotiated and closed the secondary sale of five project finance assets to financial institutions reducing GNW’s exposure by $133.7 million.</w:t>
      </w:r>
    </w:p>
    <w:p>
      <w:pPr>
        <w:pStyle w:val="Normal"/>
        <w:numPr>
          <w:ilvl w:val="0"/>
          <w:numId w:val="8"/>
        </w:numPr>
        <w:jc w:val="both"/>
        <w:rPr/>
      </w:pPr>
      <w:r>
        <w:rPr/>
        <w:t>Managed fifteen Project Finance assets with total GNW exposure of $246.7million; emphasis on Energy, Environmental, Hydroelectric, and Petrochemical industries.</w:t>
      </w:r>
    </w:p>
    <w:p>
      <w:pPr>
        <w:pStyle w:val="Normal"/>
        <w:numPr>
          <w:ilvl w:val="0"/>
          <w:numId w:val="8"/>
        </w:numPr>
        <w:jc w:val="both"/>
        <w:rPr/>
      </w:pPr>
      <w:r>
        <w:rPr/>
        <w:t>Prepared all Structured Finance credit reports of accommodation, term sheets, risk analysis, sensitivity analysis, annual review reports and updates in accordance with Credit Risk Management policy.</w:t>
      </w:r>
    </w:p>
    <w:p>
      <w:pPr>
        <w:pStyle w:val="Normal"/>
        <w:numPr>
          <w:ilvl w:val="0"/>
          <w:numId w:val="8"/>
        </w:numPr>
        <w:jc w:val="both"/>
        <w:rPr/>
      </w:pPr>
      <w:r>
        <w:rPr/>
        <w:t xml:space="preserve">Acted as Liaison between the project's management, the banking syndicates and credit in special situations where credit consent is required to amend the project documents. </w:t>
      </w:r>
    </w:p>
    <w:p>
      <w:pPr>
        <w:pStyle w:val="Normal"/>
        <w:numPr>
          <w:ilvl w:val="0"/>
          <w:numId w:val="8"/>
        </w:numPr>
        <w:jc w:val="both"/>
        <w:rPr/>
      </w:pPr>
      <w:r>
        <w:rPr/>
        <w:t>Organized and prepared marketing presentations for GNW's clients.</w:t>
      </w:r>
    </w:p>
    <w:p>
      <w:pPr>
        <w:pStyle w:val="Normal"/>
        <w:numPr>
          <w:ilvl w:val="0"/>
          <w:numId w:val="8"/>
        </w:numPr>
        <w:jc w:val="both"/>
        <w:rPr/>
      </w:pPr>
      <w:r>
        <w:rPr/>
        <w:t>Advised on the asset securitization program which led to the reduction of the Weighted Risk Asset exposure by $2.1 billion and enhanced balance sheet liquidity.</w:t>
      </w:r>
    </w:p>
    <w:p>
      <w:pPr>
        <w:pStyle w:val="Normal"/>
        <w:ind w:start="360" w:end="0"/>
        <w:jc w:val="both"/>
        <w:rPr/>
      </w:pPr>
      <w:r>
        <w:rPr>
          <w:rFonts w:cs="Symbol" w:ascii="Symbol" w:hAnsi="Symbol"/>
        </w:rPr>
        <w:sym w:font="Symbol" w:char="f0b7"/>
      </w:r>
      <w:r>
        <w:rPr/>
        <w:t xml:space="preserve"> </w:t>
      </w:r>
      <w:r>
        <w:rPr/>
        <w:t>Instituted a new management information system which resulted in improved tracking and management of all portfolio assets.</w:t>
      </w:r>
    </w:p>
    <w:p>
      <w:pPr>
        <w:pStyle w:val="Normal"/>
        <w:jc w:val="both"/>
        <w:rPr/>
      </w:pPr>
      <w:r>
        <w:rPr>
          <w:rFonts w:cs="Symbol" w:ascii="Symbol" w:hAnsi="Symbol"/>
        </w:rPr>
        <w:sym w:font="Symbol" w:char="f0b7"/>
      </w:r>
      <w:r>
        <w:rPr/>
        <w:t xml:space="preserve"> </w:t>
      </w:r>
      <w:r>
        <w:rPr/>
        <w:t>Trained and managed new members of the structured finance team.</w:t>
      </w:r>
    </w:p>
    <w:p>
      <w:pPr>
        <w:pStyle w:val="Normal"/>
        <w:jc w:val="both"/>
        <w:rPr>
          <w:b/>
        </w:rPr>
      </w:pPr>
      <w:r>
        <w:rPr>
          <w:b/>
        </w:rPr>
      </w:r>
    </w:p>
    <w:p>
      <w:pPr>
        <w:pStyle w:val="Normal"/>
        <w:jc w:val="both"/>
        <w:rPr/>
      </w:pPr>
      <w:r>
        <w:rPr>
          <w:b/>
        </w:rPr>
        <w:t>FIRST MADISON SECURITIES ("FMS")</w:t>
      </w:r>
      <w:r>
        <w:rPr/>
        <w:t xml:space="preserve"> New York, NY</w:t>
      </w:r>
    </w:p>
    <w:p>
      <w:pPr>
        <w:pStyle w:val="Normal"/>
        <w:jc w:val="both"/>
        <w:rPr/>
      </w:pPr>
      <w:r>
        <w:rPr>
          <w:i/>
        </w:rPr>
        <w:t>Associate, Investment Banking Group, June 96-June 97</w:t>
      </w:r>
    </w:p>
    <w:p>
      <w:pPr>
        <w:pStyle w:val="Normal"/>
        <w:jc w:val="both"/>
        <w:rPr/>
      </w:pPr>
      <w:r>
        <w:rPr/>
        <w:t xml:space="preserve">FMS is a boutique investment bank offering tailored investment banking services to small cap companies and provides global M&amp;A advisory to its clients. </w:t>
      </w:r>
    </w:p>
    <w:p>
      <w:pPr>
        <w:pStyle w:val="Normal"/>
        <w:numPr>
          <w:ilvl w:val="0"/>
          <w:numId w:val="2"/>
        </w:numPr>
        <w:jc w:val="both"/>
        <w:rPr/>
      </w:pPr>
      <w:r>
        <w:rPr/>
        <w:t>Researched, analyzed, monitored and reported the stock and financial performance of four FMS relationship companies.</w:t>
      </w:r>
    </w:p>
    <w:p>
      <w:pPr>
        <w:pStyle w:val="Normal"/>
        <w:numPr>
          <w:ilvl w:val="0"/>
          <w:numId w:val="2"/>
        </w:numPr>
        <w:jc w:val="both"/>
        <w:rPr/>
      </w:pPr>
      <w:r>
        <w:rPr/>
        <w:t>Conducted detailed company financial analysis and valuation modeling for startup companies targeting an Initial Public Offering.</w:t>
      </w:r>
    </w:p>
    <w:p>
      <w:pPr>
        <w:pStyle w:val="Normal"/>
        <w:numPr>
          <w:ilvl w:val="0"/>
          <w:numId w:val="2"/>
        </w:numPr>
        <w:jc w:val="both"/>
        <w:rPr/>
      </w:pPr>
      <w:r>
        <w:rPr/>
        <w:t>Performed due diligence and fact-finding trips on candidate companies and prepared detailed reports with investment recommendations to senior management.</w:t>
      </w:r>
    </w:p>
    <w:p>
      <w:pPr>
        <w:pStyle w:val="Normal"/>
        <w:jc w:val="both"/>
        <w:rPr>
          <w:b/>
        </w:rPr>
      </w:pPr>
      <w:r>
        <w:rPr>
          <w:b/>
        </w:rPr>
      </w:r>
    </w:p>
    <w:p>
      <w:pPr>
        <w:pStyle w:val="Normal"/>
        <w:jc w:val="both"/>
        <w:rPr/>
      </w:pPr>
      <w:r>
        <w:rPr>
          <w:b/>
        </w:rPr>
        <w:t xml:space="preserve">NATWEST MARKETS ("NM") </w:t>
      </w:r>
      <w:r>
        <w:rPr/>
        <w:t>New York, NY</w:t>
      </w:r>
    </w:p>
    <w:p>
      <w:pPr>
        <w:pStyle w:val="Normal"/>
        <w:jc w:val="both"/>
        <w:rPr>
          <w:i/>
          <w:i/>
        </w:rPr>
      </w:pPr>
      <w:r>
        <w:rPr>
          <w:i/>
        </w:rPr>
        <w:t>Intern, Equity Research, January 96- May 96</w:t>
      </w:r>
    </w:p>
    <w:p>
      <w:pPr>
        <w:pStyle w:val="Normal"/>
        <w:jc w:val="both"/>
        <w:rPr/>
      </w:pPr>
      <w:r>
        <w:rPr/>
        <w:t>NM was the investment banking arm of National Westminster Bank Plc. with a global presence in 30  countries and providing corporate finance and advisory services to institutional clients world wide.</w:t>
      </w:r>
    </w:p>
    <w:p>
      <w:pPr>
        <w:pStyle w:val="Normal"/>
        <w:numPr>
          <w:ilvl w:val="0"/>
          <w:numId w:val="3"/>
        </w:numPr>
        <w:jc w:val="both"/>
        <w:rPr/>
      </w:pPr>
      <w:r>
        <w:rPr/>
        <w:t>Designed the NatWest Utilities Index which tracked the stock performance of the largest 82 US utilities; automated the presentation and compilation of historic data on daily basis.</w:t>
      </w:r>
    </w:p>
    <w:p>
      <w:pPr>
        <w:pStyle w:val="Normal"/>
        <w:numPr>
          <w:ilvl w:val="0"/>
          <w:numId w:val="9"/>
        </w:numPr>
        <w:jc w:val="both"/>
        <w:rPr/>
      </w:pPr>
      <w:r>
        <w:rPr/>
        <w:t>Analyzed financial statements and prepared five years earnings forecast for US electrical utilities.</w:t>
      </w:r>
    </w:p>
    <w:p>
      <w:pPr>
        <w:pStyle w:val="Normal"/>
        <w:jc w:val="both"/>
        <w:rPr>
          <w:b/>
        </w:rPr>
      </w:pPr>
      <w:r>
        <w:rPr>
          <w:b/>
        </w:rPr>
      </w:r>
    </w:p>
    <w:p>
      <w:pPr>
        <w:pStyle w:val="Normal"/>
        <w:jc w:val="both"/>
        <w:rPr/>
      </w:pPr>
      <w:r>
        <w:rPr>
          <w:b/>
        </w:rPr>
        <w:t>ASEA BROWN BOVERI EGYPT ("ABB")</w:t>
      </w:r>
      <w:r>
        <w:rPr/>
        <w:t xml:space="preserve"> Cairo, Egypt.</w:t>
      </w:r>
    </w:p>
    <w:p>
      <w:pPr>
        <w:pStyle w:val="Normal"/>
        <w:jc w:val="both"/>
        <w:rPr>
          <w:i/>
          <w:i/>
        </w:rPr>
      </w:pPr>
      <w:r>
        <w:rPr>
          <w:i/>
        </w:rPr>
        <w:t>Sales and Commissioning Engineer, December 90 - December 93</w:t>
      </w:r>
    </w:p>
    <w:p>
      <w:pPr>
        <w:pStyle w:val="Normal"/>
        <w:jc w:val="both"/>
        <w:rPr/>
      </w:pPr>
      <w:r>
        <w:rPr/>
        <w:t xml:space="preserve">ABB is a Swiss multi national company with offices in 120 countries providing engineering and </w:t>
      </w:r>
    </w:p>
    <w:p>
      <w:pPr>
        <w:pStyle w:val="Normal"/>
        <w:jc w:val="both"/>
        <w:rPr/>
      </w:pPr>
      <w:r>
        <w:rPr/>
        <w:t xml:space="preserve">contracting services in the areas of power transmission, power distribution, power generation, process </w:t>
      </w:r>
    </w:p>
    <w:p>
      <w:pPr>
        <w:pStyle w:val="Normal"/>
        <w:jc w:val="both"/>
        <w:rPr/>
      </w:pPr>
      <w:r>
        <w:rPr/>
        <w:t xml:space="preserve">automation, oil and gas, environmental control, high speed railway transportation, building technologies </w:t>
      </w:r>
    </w:p>
    <w:p>
      <w:pPr>
        <w:pStyle w:val="Normal"/>
        <w:jc w:val="both"/>
        <w:rPr/>
      </w:pPr>
      <w:r>
        <w:rPr/>
        <w:t>and financial services.</w:t>
      </w:r>
    </w:p>
    <w:p>
      <w:pPr>
        <w:pStyle w:val="Normal"/>
        <w:numPr>
          <w:ilvl w:val="0"/>
          <w:numId w:val="5"/>
        </w:numPr>
        <w:jc w:val="both"/>
        <w:rPr/>
      </w:pPr>
      <w:r>
        <w:rPr/>
        <w:t>Coordinated ABB low and medium voltage switchgear sales initiatives from business development to bid preparation to closing.</w:t>
      </w:r>
    </w:p>
    <w:p>
      <w:pPr>
        <w:pStyle w:val="Normal"/>
        <w:numPr>
          <w:ilvl w:val="0"/>
          <w:numId w:val="7"/>
        </w:numPr>
        <w:tabs>
          <w:tab w:val="left" w:pos="720" w:leader="none"/>
        </w:tabs>
        <w:ind w:hanging="360" w:start="720" w:end="0"/>
        <w:jc w:val="both"/>
        <w:rPr/>
      </w:pPr>
      <w:r>
        <w:rPr/>
        <w:t>Managed a technical team which installed ABB Contactors, Variable Speed Drives, ABB Motors, ABB Low and Medium Tension switchgear, and ABB Power Factor Correction units.</w:t>
      </w:r>
    </w:p>
    <w:p>
      <w:pPr>
        <w:pStyle w:val="Normal"/>
        <w:jc w:val="both"/>
        <w:rPr>
          <w:b/>
        </w:rPr>
      </w:pPr>
      <w:r>
        <w:rPr>
          <w:b/>
        </w:rPr>
      </w:r>
    </w:p>
    <w:p>
      <w:pPr>
        <w:pStyle w:val="Heading1"/>
        <w:ind w:hanging="0" w:start="0"/>
        <w:rPr/>
      </w:pPr>
      <w:r>
        <w:rPr/>
        <w:t>EDUCATION</w:t>
      </w:r>
    </w:p>
    <w:p>
      <w:pPr>
        <w:pStyle w:val="Normal"/>
        <w:jc w:val="both"/>
        <w:rPr>
          <w:lang w:val="en-CA"/>
        </w:rPr>
      </w:pPr>
      <w:r>
        <w:rPr>
          <w:lang w:val="en-CA"/>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152400</wp:posOffset>
                </wp:positionV>
                <wp:extent cx="5943600" cy="635"/>
                <wp:effectExtent l="635" t="13335" r="635" b="635"/>
                <wp:wrapNone/>
                <wp:docPr id="4"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p>
    <w:p>
      <w:pPr>
        <w:pStyle w:val="Normal"/>
        <w:jc w:val="both"/>
        <w:rPr/>
      </w:pPr>
      <w:r>
        <w:rPr/>
        <w:t xml:space="preserve">MASTER OF BUSINESS ADMINISTRATION, FINANCE, GPA 3.9 </w:t>
      </w:r>
      <w:r>
        <w:rPr>
          <w:i/>
        </w:rPr>
        <w:t>May 96</w:t>
      </w:r>
    </w:p>
    <w:p>
      <w:pPr>
        <w:pStyle w:val="Normal"/>
        <w:jc w:val="both"/>
        <w:rPr/>
      </w:pPr>
      <w:r>
        <w:rPr/>
        <w:t>James Madison University, Harrisonburg, Virginia</w:t>
      </w:r>
    </w:p>
    <w:p>
      <w:pPr>
        <w:pStyle w:val="Normal"/>
        <w:jc w:val="both"/>
        <w:rPr>
          <w:rFonts w:ascii="Symbol" w:hAnsi="Symbol" w:cs="Symbol"/>
        </w:rPr>
      </w:pPr>
      <w:r>
        <w:rPr>
          <w:rFonts w:cs="Symbol" w:ascii="Symbol" w:hAnsi="Symbol"/>
        </w:rPr>
      </w:r>
    </w:p>
    <w:p>
      <w:pPr>
        <w:pStyle w:val="Normal"/>
        <w:jc w:val="both"/>
        <w:rPr/>
      </w:pPr>
      <w:r>
        <w:rPr/>
        <w:t xml:space="preserve">DIPLOMA IN PROJECT MANAGEMENT </w:t>
      </w:r>
      <w:r>
        <w:rPr>
          <w:i/>
        </w:rPr>
        <w:t>December 93</w:t>
      </w:r>
    </w:p>
    <w:p>
      <w:pPr>
        <w:pStyle w:val="Normal"/>
        <w:jc w:val="both"/>
        <w:rPr/>
      </w:pPr>
      <w:r>
        <w:rPr/>
        <w:t>American University in Cairo, Cairo, Egypt</w:t>
      </w:r>
    </w:p>
    <w:p>
      <w:pPr>
        <w:pStyle w:val="Normal"/>
        <w:jc w:val="both"/>
        <w:rPr>
          <w:rFonts w:ascii="Symbol" w:hAnsi="Symbol" w:cs="Symbol"/>
        </w:rPr>
      </w:pPr>
      <w:r>
        <w:rPr>
          <w:rFonts w:cs="Symbol" w:ascii="Symbol" w:hAnsi="Symbol"/>
        </w:rPr>
      </w:r>
    </w:p>
    <w:p>
      <w:pPr>
        <w:pStyle w:val="Normal"/>
        <w:jc w:val="both"/>
        <w:rPr/>
      </w:pPr>
      <w:r>
        <w:rPr/>
        <w:t xml:space="preserve">BACHELOR OF SCIENCE, ELECTRICAL ENGINEERING, </w:t>
      </w:r>
      <w:r>
        <w:rPr>
          <w:i/>
        </w:rPr>
        <w:t>June 89</w:t>
      </w:r>
    </w:p>
    <w:p>
      <w:pPr>
        <w:pStyle w:val="Normal"/>
        <w:jc w:val="both"/>
        <w:rPr/>
      </w:pPr>
      <w:r>
        <w:rPr/>
        <w:t>Cairo University, Egypt</w:t>
      </w:r>
    </w:p>
    <w:p>
      <w:pPr>
        <w:pStyle w:val="Normal"/>
        <w:jc w:val="both"/>
        <w:rPr>
          <w:b/>
        </w:rPr>
      </w:pPr>
      <w:r>
        <w:rPr>
          <w:b/>
        </w:rPr>
      </w:r>
    </w:p>
    <w:p>
      <w:pPr>
        <w:pStyle w:val="Heading1"/>
        <w:ind w:hanging="0" w:start="0"/>
        <w:rPr/>
      </w:pPr>
      <w:r>
        <w:rPr/>
        <w:t>SKILLS</w:t>
      </w:r>
    </w:p>
    <w:p>
      <w:pPr>
        <w:pStyle w:val="Normal"/>
        <w:jc w:val="both"/>
        <w:rPr>
          <w:lang w:val="en-CA"/>
        </w:rPr>
      </w:pPr>
      <w:r>
        <w:rPr>
          <w:lang w:val="en-CA"/>
        </w:rPr>
        <mc:AlternateContent>
          <mc:Choice Requires="wps">
            <w:drawing>
              <wp:anchor behindDoc="0" distT="0" distB="0" distL="114935" distR="114935" simplePos="0" locked="0" layoutInCell="1" allowOverlap="1" relativeHeight="6">
                <wp:simplePos x="0" y="0"/>
                <wp:positionH relativeFrom="column">
                  <wp:posOffset>0</wp:posOffset>
                </wp:positionH>
                <wp:positionV relativeFrom="paragraph">
                  <wp:posOffset>152400</wp:posOffset>
                </wp:positionV>
                <wp:extent cx="5943600" cy="635"/>
                <wp:effectExtent l="635" t="13335" r="635" b="635"/>
                <wp:wrapNone/>
                <wp:docPr id="5"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p>
    <w:p>
      <w:pPr>
        <w:pStyle w:val="Normal"/>
        <w:jc w:val="both"/>
        <w:rPr/>
      </w:pPr>
      <w:r>
        <w:rPr/>
        <w:t xml:space="preserve">Proficient in Arabic; working knowledge of German. </w:t>
      </w:r>
    </w:p>
    <w:p>
      <w:pPr>
        <w:pStyle w:val="Normal"/>
        <w:jc w:val="both"/>
        <w:rPr/>
      </w:pPr>
      <w:r>
        <w:rPr/>
        <w:t xml:space="preserve">Excellent computer skills (MS Office, Lotus Suite, spreadsheets, word processing, Bloomberg, ADP, </w:t>
      </w:r>
    </w:p>
    <w:p>
      <w:pPr>
        <w:pStyle w:val="Normal"/>
        <w:jc w:val="both"/>
        <w:rPr/>
      </w:pPr>
      <w:r>
        <w:rPr/>
        <w:t>Internet), programming in Excel Visual Basic, and LAN set-ups.</w:t>
      </w:r>
    </w:p>
    <w:p>
      <w:pPr>
        <w:pStyle w:val="Normal"/>
        <w:jc w:val="both"/>
        <w:rPr>
          <w:b/>
        </w:rPr>
      </w:pPr>
      <w:r>
        <w:rPr>
          <w:b/>
        </w:rPr>
      </w:r>
    </w:p>
    <w:p>
      <w:pPr>
        <w:pStyle w:val="Heading1"/>
        <w:ind w:hanging="0" w:start="0"/>
        <w:rPr/>
      </w:pPr>
      <w:r>
        <w:rPr/>
        <w:t>TRAINING/LICENSES</w:t>
      </w:r>
    </w:p>
    <w:p>
      <w:pPr>
        <w:pStyle w:val="Normal"/>
        <w:jc w:val="both"/>
        <w:rPr>
          <w:lang w:val="en-CA"/>
        </w:rPr>
      </w:pPr>
      <w:r>
        <w:rPr>
          <w:lang w:val="en-CA"/>
        </w:rP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152400</wp:posOffset>
                </wp:positionV>
                <wp:extent cx="5943600" cy="635"/>
                <wp:effectExtent l="635" t="13335" r="635" b="635"/>
                <wp:wrapNone/>
                <wp:docPr id="6"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p>
    <w:p>
      <w:pPr>
        <w:pStyle w:val="Normal"/>
        <w:numPr>
          <w:ilvl w:val="0"/>
          <w:numId w:val="6"/>
        </w:numPr>
        <w:jc w:val="both"/>
        <w:rPr/>
      </w:pPr>
      <w:r>
        <w:rPr/>
        <w:t xml:space="preserve">Over The Counter Equity Trading and Regulation, Series 55. A National Association of Securities </w:t>
      </w:r>
    </w:p>
    <w:p>
      <w:pPr>
        <w:pStyle w:val="Normal"/>
        <w:numPr>
          <w:ilvl w:val="0"/>
          <w:numId w:val="6"/>
        </w:numPr>
        <w:jc w:val="both"/>
        <w:rPr>
          <w:i/>
          <w:i/>
        </w:rPr>
      </w:pPr>
      <w:r>
        <w:rPr/>
        <w:t>Dealers ("NASD") certification/membership. New York.</w:t>
      </w:r>
      <w:r>
        <w:rPr>
          <w:i/>
        </w:rPr>
        <w:t xml:space="preserve"> February 2000</w:t>
      </w:r>
    </w:p>
    <w:p>
      <w:pPr>
        <w:pStyle w:val="Normal"/>
        <w:numPr>
          <w:ilvl w:val="0"/>
          <w:numId w:val="6"/>
        </w:numPr>
        <w:jc w:val="both"/>
        <w:rPr>
          <w:i/>
          <w:i/>
        </w:rPr>
      </w:pPr>
      <w:r>
        <w:rPr/>
        <w:t xml:space="preserve">Registered Representative, Series 7. A National Association of Securities Dealers ("NASD") certification/membership. New York. </w:t>
      </w:r>
      <w:r>
        <w:rPr>
          <w:i/>
        </w:rPr>
        <w:t>September 1999</w:t>
      </w:r>
    </w:p>
    <w:p>
      <w:pPr>
        <w:pStyle w:val="Normal"/>
        <w:numPr>
          <w:ilvl w:val="0"/>
          <w:numId w:val="6"/>
        </w:numPr>
        <w:jc w:val="both"/>
        <w:rPr>
          <w:i/>
          <w:i/>
        </w:rPr>
      </w:pPr>
      <w:r>
        <w:rPr/>
        <w:t xml:space="preserve">National Westminster Credit Training program. New York. </w:t>
      </w:r>
      <w:r>
        <w:rPr>
          <w:i/>
        </w:rPr>
        <w:t>September 1997</w:t>
      </w:r>
    </w:p>
    <w:p>
      <w:pPr>
        <w:pStyle w:val="Normal"/>
        <w:numPr>
          <w:ilvl w:val="0"/>
          <w:numId w:val="6"/>
        </w:numPr>
        <w:jc w:val="both"/>
        <w:rPr>
          <w:i/>
          <w:i/>
        </w:rPr>
      </w:pPr>
      <w:r>
        <w:rPr/>
        <w:t xml:space="preserve">Primavera Construction Management software, Cairo Egypt </w:t>
      </w:r>
      <w:r>
        <w:rPr>
          <w:i/>
        </w:rPr>
        <w:t>September 1992</w:t>
      </w:r>
    </w:p>
    <w:p>
      <w:pPr>
        <w:pStyle w:val="Normal"/>
        <w:numPr>
          <w:ilvl w:val="0"/>
          <w:numId w:val="6"/>
        </w:numPr>
        <w:jc w:val="both"/>
        <w:rPr>
          <w:i/>
          <w:i/>
        </w:rPr>
      </w:pPr>
      <w:r>
        <w:rPr/>
        <w:t xml:space="preserve">Lotus 123, IBM training center, Cairo, Egypt. </w:t>
      </w:r>
      <w:r>
        <w:rPr>
          <w:i/>
        </w:rPr>
        <w:t>March 1992</w:t>
      </w:r>
    </w:p>
    <w:p>
      <w:pPr>
        <w:pStyle w:val="Normal"/>
        <w:numPr>
          <w:ilvl w:val="0"/>
          <w:numId w:val="6"/>
        </w:numPr>
        <w:jc w:val="both"/>
        <w:rPr>
          <w:i/>
          <w:i/>
        </w:rPr>
      </w:pPr>
      <w:r>
        <w:rPr/>
        <w:t xml:space="preserve">Time Management and productivity analysis, ABB Cairo, Egypt </w:t>
      </w:r>
      <w:r>
        <w:rPr>
          <w:i/>
        </w:rPr>
        <w:t>May 1992</w:t>
      </w:r>
    </w:p>
    <w:p>
      <w:pPr>
        <w:pStyle w:val="Normal"/>
        <w:numPr>
          <w:ilvl w:val="0"/>
          <w:numId w:val="6"/>
        </w:numPr>
        <w:jc w:val="both"/>
        <w:rPr>
          <w:i/>
          <w:i/>
        </w:rPr>
      </w:pPr>
      <w:r>
        <w:rPr/>
        <w:t xml:space="preserve">MS Word and MS Excel, IBM training center, Cairo, Egypt. </w:t>
      </w:r>
      <w:r>
        <w:rPr>
          <w:i/>
        </w:rPr>
        <w:t>November 1991</w:t>
      </w:r>
    </w:p>
    <w:p>
      <w:pPr>
        <w:pStyle w:val="Normal"/>
        <w:numPr>
          <w:ilvl w:val="0"/>
          <w:numId w:val="6"/>
        </w:numPr>
        <w:jc w:val="both"/>
        <w:rPr>
          <w:i/>
          <w:i/>
        </w:rPr>
      </w:pPr>
      <w:r>
        <w:rPr/>
        <w:t xml:space="preserve">German as a foreign language, German Language School, Cairo, Egypt </w:t>
      </w:r>
      <w:r>
        <w:rPr>
          <w:i/>
        </w:rPr>
        <w:t>January 1991</w:t>
      </w:r>
    </w:p>
    <w:p>
      <w:pPr>
        <w:pStyle w:val="Normal"/>
        <w:numPr>
          <w:ilvl w:val="0"/>
          <w:numId w:val="6"/>
        </w:numPr>
        <w:jc w:val="both"/>
        <w:rPr>
          <w:i/>
          <w:i/>
        </w:rPr>
      </w:pPr>
      <w:r>
        <w:rPr/>
        <w:t xml:space="preserve">Auto CAD, IBM training center, Cairo, Egypt </w:t>
      </w:r>
      <w:r>
        <w:rPr>
          <w:i/>
        </w:rPr>
        <w:t>November 1990</w:t>
      </w:r>
    </w:p>
    <w:p>
      <w:pPr>
        <w:pStyle w:val="Normal"/>
        <w:numPr>
          <w:ilvl w:val="0"/>
          <w:numId w:val="6"/>
        </w:numPr>
        <w:jc w:val="both"/>
        <w:rPr/>
      </w:pPr>
      <w:r>
        <w:rPr/>
        <w:t xml:space="preserve">German for foreigners, Goethe Institute, Frankfurt, Germany </w:t>
      </w:r>
      <w:r>
        <w:rPr>
          <w:i/>
        </w:rPr>
        <w:t>August 1988</w:t>
      </w:r>
    </w:p>
    <w:p>
      <w:pPr>
        <w:pStyle w:val="Normal"/>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shen@cris.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2000-11-22T14:45:00Z</dcterms:created>
  <dc:creator>Corp</dc:creator>
  <dc:description/>
  <dc:language>en-CA</dc:language>
  <cp:lastModifiedBy>Corp</cp:lastModifiedBy>
  <dcterms:modified xsi:type="dcterms:W3CDTF">2000-11-22T15:39:00Z</dcterms:modified>
  <cp:revision>1</cp:revision>
  <dc:subject/>
  <dc:title>Mohamed Elshentenawy</dc:title>
</cp:coreProperties>
</file>