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before="0" w:after="120"/>
        <w:ind w:hanging="0" w:start="0"/>
        <w:jc w:val="center"/>
        <w:rPr/>
      </w:pPr>
      <w:r>
        <w:rPr/>
        <w:t>Mitsubishi ADA</w:t>
      </w:r>
    </w:p>
    <w:p>
      <w:pPr>
        <w:pStyle w:val="Heading3"/>
        <w:spacing w:before="0" w:after="120"/>
        <w:ind w:hanging="0" w:start="0"/>
        <w:jc w:val="both"/>
        <w:rPr/>
      </w:pPr>
      <w:r>
        <w:rPr/>
        <w:t>installments pursuant to the terms of the Purchase Agreements, and upon receipt from the Lessee of a certificate certifying that all of the Lessor's obligations under the Purchase Agreements have been satisfied (other than any of the Lessor's purchase price and other obligations which are created or which arise from the acts or omissions of the Lessor which are not contemplated to occur hereunder or under the Purchase Agreement), together with a release from each Seller with respect thereto, the Lessor shall deliver the Note to the Lessee.</w:t>
      </w:r>
    </w:p>
    <w:p>
      <w:pPr>
        <w:pStyle w:val="Heading3"/>
        <w:spacing w:before="0" w:after="120"/>
        <w:ind w:firstLine="720" w:start="0" w:end="0"/>
        <w:jc w:val="both"/>
        <w:rPr/>
      </w:pPr>
      <w:r>
        <w:rPr/>
        <w:t>(d)</w:t>
        <w:tab/>
        <w:t>During the Marketing Period, the Lessee shall, as nonexclusive agent for the Lessor, use commercially reasonable</w:t>
      </w:r>
      <w:r>
        <w:rPr>
          <w:b/>
        </w:rPr>
        <w:t xml:space="preserve"> </w:t>
      </w:r>
      <w:r>
        <w:rPr/>
        <w:t xml:space="preserve">efforts to sell the Lessor's interest in the Property and will attempt to obtain the highest purchase price therefor and for not less than the fair market sales value of the Property.  The Lessee will be responsible for hiring brokers and making the Property available for inspection by prospective purchasers.  The Lessee shall promptly upon request permit inspection of the Property and any maintenance records relating to the Property by the Lessor and any potential purchasers, and shall otherwise do all things necessary to sell and deliver possession of the Property to any purchaser.  Subject to </w:t>
      </w:r>
      <w:r>
        <w:rPr>
          <w:u w:val="single"/>
        </w:rPr>
        <w:t>Section 7.2(g)</w:t>
      </w:r>
      <w:r>
        <w:rPr/>
        <w:t>, all such marketing of the Property shall be at the Lessee's sole expense.  The Lessee shall allow the Lessor and any potential qualified purchaser reasonable access to the Property for the purpose of inspecting the same.</w:t>
      </w:r>
    </w:p>
    <w:p>
      <w:pPr>
        <w:pStyle w:val="Heading3"/>
        <w:spacing w:before="0" w:after="120"/>
        <w:ind w:firstLine="720" w:start="0" w:end="0"/>
        <w:rPr/>
      </w:pPr>
      <w:r>
        <w:rPr/>
        <w:t>(e)</w:t>
        <w:tab/>
        <w:t>The Lessee shall submit all bids to the Lessor, and the Lessor will have the right to submit any one or more bids contemporaneously with the submission of such other bids.  The Lessee shall deliver to the Lessor, not less than twenty days prior to the Final Lease Date, binding written unconditional (except as set forth below), irrevocable offer or offers by such purchaser or purchasers offering the highest bid to purchase the Property.  The written offer must specify the Final Lease Date as the closing date unless the  Lessor shall otherwise agree in its sole discretion.  Any sale by the Lessee shall be for the highest cash bid submitted to the Lessor.  The determination of the highest bid shall be made by the Lessor prior to the end of the Marketing Period.  All bids shall be on an all-cash basis unless the Lessor and the Lessee shall otherwise agree in their sole discretion.</w:t>
      </w:r>
    </w:p>
    <w:p>
      <w:pPr>
        <w:pStyle w:val="Heading3"/>
        <w:spacing w:before="0" w:after="120"/>
        <w:ind w:firstLine="720" w:start="0" w:end="0"/>
        <w:jc w:val="both"/>
        <w:rPr/>
      </w:pPr>
      <w:r>
        <w:rPr/>
        <w:t>(f)</w:t>
        <w:tab/>
        <w:t xml:space="preserve">In connection with any such sale of the Property, the Lessee will provide </w:t>
      </w:r>
      <w:r>
        <w:rPr>
          <w:strike/>
        </w:rPr>
        <w:t>&lt;each purchaser all&gt;</w:t>
      </w:r>
      <w:r>
        <w:rPr/>
        <w:t xml:space="preserve"> </w:t>
      </w:r>
      <w:r>
        <w:rPr>
          <w:b/>
          <w:u w:val="double"/>
        </w:rPr>
        <w:t>the Lessor with back-to-back representations, warranties and indemnities with respect to any</w:t>
      </w:r>
      <w:r>
        <w:rPr/>
        <w:t xml:space="preserve"> customary "seller's" </w:t>
      </w:r>
      <w:r>
        <w:rPr>
          <w:strike/>
        </w:rPr>
        <w:t>&lt;indemnities,&gt;</w:t>
      </w:r>
      <w:r>
        <w:rPr/>
        <w:t xml:space="preserve"> representations and warranties regarding absence of Liens (except Lessor Liens) and the condition of the Property </w:t>
      </w:r>
      <w:r>
        <w:rPr>
          <w:b/>
          <w:u w:val="double"/>
        </w:rPr>
        <w:t>and customary "seller's" indemnities provided by the Lessor to each purchaser</w:t>
      </w:r>
      <w:r>
        <w:rPr/>
        <w:t>.  The Lessee shall have obtained, at its cost and expense, all required governmental and regulatory consents and approvals and shall have made all filings as required by Applicable Law in order to carry out and complete the transfer of the Property.  As to the Lessor, any such sale shall be made on an "as is, with all faults" basis without representation or warranty by the Lessor other than the absence of Lessor Liens.  Notwithstanding any such sale agreement, the Lessor's rights hereunder with respect to the Lessee shall remain in full force and effect.</w:t>
      </w:r>
    </w:p>
    <w:p>
      <w:pPr>
        <w:pStyle w:val="Normal"/>
        <w:ind w:firstLine="720" w:end="0"/>
        <w:jc w:val="both"/>
        <w:rPr/>
      </w:pPr>
      <w:r>
        <w:rPr/>
        <w:t>(g)</w:t>
        <w:tab/>
        <w:t xml:space="preserve">The Lessee shall pay directly (subject to the Lessee's right to reimbursement from the Lessor as part of the Funding Commitment as set forth in the Budget as contemplated by </w:t>
      </w:r>
      <w:r>
        <w:rPr>
          <w:u w:val="single"/>
        </w:rPr>
        <w:t>Section 3.1</w:t>
      </w:r>
      <w:r>
        <w:rPr/>
        <w:t>), and not from the sale proceeds, all reasonable costs and expenses (as agreed to by the Lessor) of the sale of the Property, whether incurred by the Lessor or the Lessee, including without limitation, the cost of all appraisals, transfer taxes, the Lessor's reasonable attorneys'</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imes New Roman"/>
    <w:charset w:val="00" w:characterSet="windows-125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SBodyStand-Just-11stLnIndnt">
    <w:name w:val="WS _Body Stand-Just-1&quot; 1st Ln Indnt"/>
    <w:basedOn w:val="Normal"/>
    <w:qFormat/>
    <w:pPr>
      <w:spacing w:before="0" w:after="240"/>
      <w:ind w:firstLine="1440" w:start="0" w:end="0"/>
      <w:jc w:val="both"/>
    </w:pPr>
    <w:rPr>
      <w:sz w:val="24"/>
    </w:rPr>
  </w:style>
  <w:style w:type="paragraph" w:styleId="WSBodyStand-Just-11stLnIndnt-DS">
    <w:name w:val="WS _Body Stand-Just-1&quot; 1st Ln Indnt-DS"/>
    <w:basedOn w:val="Normal"/>
    <w:qFormat/>
    <w:pPr>
      <w:spacing w:lineRule="auto" w:line="480"/>
      <w:ind w:firstLine="1440" w:start="0" w:end="0"/>
      <w:jc w:val="both"/>
    </w:pPr>
    <w:rPr>
      <w:sz w:val="24"/>
    </w:rPr>
  </w:style>
  <w:style w:type="paragraph" w:styleId="WSBody-Just">
    <w:name w:val="WS Body-Just"/>
    <w:basedOn w:val="Normal"/>
    <w:qFormat/>
    <w:pPr>
      <w:spacing w:before="0" w:after="240"/>
      <w:jc w:val="both"/>
    </w:pPr>
    <w:rPr>
      <w:sz w:val="24"/>
    </w:rPr>
  </w:style>
  <w:style w:type="paragraph" w:styleId="WSBody-Just-51stLnIndnt">
    <w:name w:val="WS Body-Just-.5&quot; 1st Ln Indnt"/>
    <w:basedOn w:val="Normal"/>
    <w:qFormat/>
    <w:pPr>
      <w:spacing w:before="0" w:after="240"/>
      <w:ind w:firstLine="720" w:start="0" w:end="0"/>
      <w:jc w:val="both"/>
    </w:pPr>
    <w:rPr>
      <w:sz w:val="24"/>
    </w:rPr>
  </w:style>
  <w:style w:type="paragraph" w:styleId="WSBody-Just-51stLnIndnt-DS">
    <w:name w:val="WS Body-Just-.5&quot; 1st Ln Indnt-DS"/>
    <w:basedOn w:val="Normal"/>
    <w:qFormat/>
    <w:pPr>
      <w:spacing w:lineRule="auto" w:line="480"/>
      <w:ind w:firstLine="720" w:start="0" w:end="0"/>
      <w:jc w:val="both"/>
    </w:pPr>
    <w:rPr>
      <w:sz w:val="24"/>
    </w:rPr>
  </w:style>
  <w:style w:type="paragraph" w:styleId="WSBody-Just-DS">
    <w:name w:val="WS Body-Just-DS"/>
    <w:basedOn w:val="Normal"/>
    <w:qFormat/>
    <w:pPr>
      <w:spacing w:lineRule="auto" w:line="480"/>
      <w:jc w:val="both"/>
    </w:pPr>
    <w:rPr>
      <w:sz w:val="24"/>
    </w:rPr>
  </w:style>
  <w:style w:type="paragraph" w:styleId="WSBullet-1HngIndnt">
    <w:name w:val="WS Bullet-1&quot; Hng Indnt"/>
    <w:basedOn w:val="Normal"/>
    <w:qFormat/>
    <w:pPr>
      <w:numPr>
        <w:ilvl w:val="0"/>
        <w:numId w:val="2"/>
      </w:numPr>
      <w:tabs>
        <w:tab w:val="clear" w:pos="720"/>
      </w:tabs>
      <w:spacing w:before="0" w:after="240"/>
      <w:ind w:hanging="720" w:start="2160" w:end="0"/>
      <w:jc w:val="both"/>
    </w:pPr>
    <w:rPr>
      <w:sz w:val="24"/>
    </w:rPr>
  </w:style>
  <w:style w:type="paragraph" w:styleId="WSBullet-1HngIndnt-DS">
    <w:name w:val="WS Bullet-1&quot; Hng Indnt-DS"/>
    <w:basedOn w:val="Normal"/>
    <w:qFormat/>
    <w:pPr>
      <w:numPr>
        <w:ilvl w:val="0"/>
        <w:numId w:val="3"/>
      </w:numPr>
      <w:tabs>
        <w:tab w:val="clear" w:pos="720"/>
      </w:tabs>
      <w:spacing w:lineRule="auto" w:line="480" w:before="0" w:after="240"/>
      <w:ind w:hanging="720" w:start="2160" w:end="0"/>
      <w:jc w:val="both"/>
    </w:pPr>
    <w:rPr>
      <w:sz w:val="24"/>
    </w:rPr>
  </w:style>
  <w:style w:type="paragraph" w:styleId="WSCapt-Ctr-Caps-Bold">
    <w:name w:val="WS Capt-Ctr-Caps-Bold"/>
    <w:basedOn w:val="Normal"/>
    <w:next w:val="WSBodyStand-Just-11stLnIndnt"/>
    <w:qFormat/>
    <w:pPr>
      <w:keepNext w:val="true"/>
      <w:spacing w:before="0" w:after="240"/>
      <w:jc w:val="center"/>
    </w:pPr>
    <w:rPr>
      <w:rFonts w:ascii="Times New Roman Bold;Times New Roman" w:hAnsi="Times New Roman Bold;Times New Roman" w:cs="Times New Roman Bold;Times New Roman"/>
      <w:b/>
      <w:caps/>
      <w:sz w:val="24"/>
    </w:rPr>
  </w:style>
  <w:style w:type="paragraph" w:styleId="WSCapt-Lft-5Indnt-Bold">
    <w:name w:val="WS Capt-Lft-.5&quot; Indnt-Bold"/>
    <w:basedOn w:val="Normal"/>
    <w:next w:val="WSBodyStand-Just-11stLnIndnt"/>
    <w:qFormat/>
    <w:pPr>
      <w:keepNext w:val="true"/>
      <w:spacing w:before="0" w:after="240"/>
      <w:ind w:hanging="0" w:start="720" w:end="0"/>
    </w:pPr>
    <w:rPr>
      <w:rFonts w:ascii="Times New Roman Bold;Times New Roman" w:hAnsi="Times New Roman Bold;Times New Roman" w:cs="Times New Roman Bold;Times New Roman"/>
      <w:b/>
      <w:sz w:val="24"/>
    </w:rPr>
  </w:style>
  <w:style w:type="paragraph" w:styleId="WSHd-5LftIndnt-Bold-Ital">
    <w:name w:val="WS Hd-.5&quot; Lft Indnt-Bold-Ital"/>
    <w:basedOn w:val="Normal"/>
    <w:next w:val="WSBodyStand-Just-11stLnIndnt"/>
    <w:qFormat/>
    <w:pPr>
      <w:spacing w:before="0" w:after="240"/>
      <w:ind w:hanging="0" w:start="720" w:end="0"/>
    </w:pPr>
    <w:rPr>
      <w:rFonts w:ascii="Times New Roman Bold;Times New Roman" w:hAnsi="Times New Roman Bold;Times New Roman" w:cs="Times New Roman Bold;Times New Roman"/>
      <w:b/>
      <w:i/>
      <w:sz w:val="24"/>
    </w:rPr>
  </w:style>
  <w:style w:type="paragraph" w:styleId="WSHd-Lft-18ptFt-SCaps-Brder">
    <w:name w:val="WS Hd-Lft-18ptFt-SCaps-Brder"/>
    <w:basedOn w:val="Normal"/>
    <w:next w:val="WSBodyStand-Just-11stLnIndnt"/>
    <w:qFormat/>
    <w:pPr>
      <w:pBdr>
        <w:bottom w:val="single" w:sz="4" w:space="1" w:color="000000"/>
      </w:pBdr>
    </w:pPr>
    <w:rPr>
      <w:b/>
      <w:smallCaps/>
      <w:spacing w:val="12"/>
      <w:sz w:val="36"/>
    </w:rPr>
  </w:style>
  <w:style w:type="paragraph" w:styleId="WSHd-Rght-14ptFt-SCaps-Bold">
    <w:name w:val="WS Hd-Rght-14ptFt-SCaps-Bold"/>
    <w:basedOn w:val="Normal"/>
    <w:next w:val="WSBodyStand-Just-11stLnIndnt"/>
    <w:qFormat/>
    <w:pPr>
      <w:spacing w:before="0" w:after="240"/>
      <w:jc w:val="end"/>
    </w:pPr>
    <w:rPr>
      <w:rFonts w:ascii="Times New Roman Bold;Times New Roman" w:hAnsi="Times New Roman Bold;Times New Roman" w:cs="Times New Roman Bold;Times New Roman"/>
      <w:b/>
      <w:smallCaps/>
      <w:sz w:val="28"/>
    </w:rPr>
  </w:style>
  <w:style w:type="paragraph" w:styleId="WSIndent-Just-5Indnt">
    <w:name w:val="WS Indent-Just-.5&quot; Indnt"/>
    <w:basedOn w:val="Normal"/>
    <w:qFormat/>
    <w:pPr>
      <w:spacing w:before="0" w:after="240"/>
      <w:ind w:hanging="0" w:start="720" w:end="0"/>
      <w:jc w:val="both"/>
    </w:pPr>
    <w:rPr>
      <w:sz w:val="24"/>
    </w:rPr>
  </w:style>
  <w:style w:type="paragraph" w:styleId="WSIndent-Just-5Indnt-DS">
    <w:name w:val="WS Indent-Just-.5&quot; Indnt-DS"/>
    <w:basedOn w:val="Normal"/>
    <w:qFormat/>
    <w:pPr>
      <w:spacing w:lineRule="auto" w:line="480"/>
      <w:ind w:hanging="0" w:start="720" w:end="0"/>
      <w:jc w:val="both"/>
    </w:pPr>
    <w:rPr>
      <w:sz w:val="24"/>
    </w:rPr>
  </w:style>
  <w:style w:type="paragraph" w:styleId="WSIndent-Just-5LftIndnt-51stLnIndnt">
    <w:name w:val="WS Indent-Just-.5&quot; Lft Indnt-.5 1st Ln Indnt"/>
    <w:basedOn w:val="Normal"/>
    <w:qFormat/>
    <w:pPr>
      <w:spacing w:before="0" w:after="240"/>
      <w:ind w:firstLine="720" w:start="720" w:end="720"/>
      <w:jc w:val="both"/>
    </w:pPr>
    <w:rPr>
      <w:sz w:val="24"/>
    </w:rPr>
  </w:style>
  <w:style w:type="paragraph" w:styleId="WSIndent-Just-5LftIndnt-51stLnIndnt-DS">
    <w:name w:val="WS Indent-Just-.5&quot; Lft Indnt-.5&quot; 1st Ln Indnt-DS"/>
    <w:basedOn w:val="Normal"/>
    <w:qFormat/>
    <w:pPr>
      <w:spacing w:lineRule="auto" w:line="480"/>
      <w:ind w:firstLine="720" w:start="720" w:end="0"/>
      <w:jc w:val="both"/>
    </w:pPr>
    <w:rPr>
      <w:sz w:val="24"/>
    </w:rPr>
  </w:style>
  <w:style w:type="paragraph" w:styleId="WSIndent-Just-5LftRghtIndnt-51stLnIndnt-DS">
    <w:name w:val="WS Indent-Just-.5&quot; Lft+Rght Indnt-.5 1st Ln Indnt-DS"/>
    <w:basedOn w:val="Normal"/>
    <w:qFormat/>
    <w:pPr>
      <w:spacing w:lineRule="auto" w:line="480"/>
      <w:ind w:firstLine="720" w:start="720" w:end="720"/>
      <w:jc w:val="both"/>
    </w:pPr>
    <w:rPr>
      <w:sz w:val="24"/>
    </w:rPr>
  </w:style>
  <w:style w:type="paragraph" w:styleId="WSQuote-1LftRghtIndnt">
    <w:name w:val="WS Quote-1&quot;Lft+Rght Indnt"/>
    <w:basedOn w:val="Normal"/>
    <w:qFormat/>
    <w:pPr>
      <w:spacing w:before="0" w:after="240"/>
      <w:ind w:hanging="0" w:start="1440" w:end="1440"/>
    </w:pPr>
    <w:rPr>
      <w:sz w:val="24"/>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z w:val="24"/>
    </w:rPr>
  </w:style>
  <w:style w:type="paragraph" w:styleId="WSTitle-Ctr-14ptFt-Caps-Bold">
    <w:name w:val="WS Title-Ctr-14ptFt-Caps-Bold"/>
    <w:basedOn w:val="Normal"/>
    <w:next w:val="WSBodyStand-Just-11stLnIndnt"/>
    <w:qFormat/>
    <w:pPr>
      <w:keepNext w:val="true"/>
      <w:spacing w:before="120" w:after="240"/>
      <w:jc w:val="center"/>
    </w:pPr>
    <w:rPr>
      <w:rFonts w:ascii="Times New Roman Bold;Times New Roman" w:hAnsi="Times New Roman Bold;Times New Roman" w:cs="Times New Roman Bold;Times New Roman"/>
      <w:b/>
      <w:caps/>
      <w:sz w:val="28"/>
    </w:rPr>
  </w:style>
  <w:style w:type="paragraph" w:styleId="WSTitle-Lft-5Indnt-Bold-Ital">
    <w:name w:val="WS Title-Lft-.5&quot; Indnt-Bold-Ital"/>
    <w:basedOn w:val="Normal"/>
    <w:next w:val="WSBodyStand-Just-11stLnIndnt"/>
    <w:qFormat/>
    <w:pPr>
      <w:keepNext w:val="true"/>
      <w:spacing w:before="0" w:after="240"/>
      <w:ind w:hanging="0" w:start="720" w:end="0"/>
    </w:pPr>
    <w:rPr>
      <w:rFonts w:ascii="Times New Roman Bold;Times New Roman" w:hAnsi="Times New Roman Bold;Times New Roman" w:cs="Times New Roman Bold;Times New Roman"/>
      <w:b/>
      <w:i/>
      <w:sz w:val="24"/>
    </w:rPr>
  </w:style>
  <w:style w:type="paragraph" w:styleId="WSTitle-Lft-SCaps-Bold">
    <w:name w:val="WS Title-Lft-SCaps-Bold"/>
    <w:basedOn w:val="Normal"/>
    <w:next w:val="WSBodyStand-Just-11stLnIndnt"/>
    <w:qFormat/>
    <w:pPr>
      <w:keepNext w:val="true"/>
      <w:spacing w:before="240" w:after="120"/>
    </w:pPr>
    <w:rPr>
      <w:rFonts w:ascii="Times New Roman Bold;Times New Roman" w:hAnsi="Times New Roman Bold;Times New Roman" w:cs="Times New Roman Bold;Times New Roman"/>
      <w:b/>
      <w:smallCaps/>
      <w:sz w:val="24"/>
    </w:rPr>
  </w:style>
  <w:style w:type="paragraph" w:styleId="EnvelopeAddress">
    <w:name w:val="envelope address"/>
    <w:basedOn w:val="Normal"/>
    <w:pPr>
      <w:ind w:hanging="0" w:start="2880" w:end="0"/>
    </w:pPr>
    <w:rPr>
      <w:sz w:val="24"/>
    </w:rPr>
  </w:style>
  <w:style w:type="paragraph" w:styleId="EnvelopeReturn">
    <w:name w:val="envelope return"/>
    <w:basedOn w:val="Normal"/>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2000-07-20T20:34:00Z</dcterms:created>
  <dc:creator>Winston &amp; Strawn</dc:creator>
  <dc:description/>
  <dc:language>en-CA</dc:language>
  <cp:lastModifiedBy>Winston &amp; Strawn</cp:lastModifiedBy>
  <dcterms:modified xsi:type="dcterms:W3CDTF">2000-07-20T20:36:00Z</dcterms:modified>
  <cp:revision>1</cp:revision>
  <dc:subject/>
  <dc:title>Mitsubishi ADA</dc:title>
</cp:coreProperties>
</file>