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EXECUTION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x-TitleBC"/>
        <w:numPr>
          <w:ilvl w:val="0"/>
          <w:numId w:val="0"/>
        </w:numPr>
        <w:outlineLvl w:val="0"/>
        <w:rPr/>
      </w:pPr>
      <w:r>
        <w:rPr/>
        <w:t>PURCHASE AGREEMENT</w:t>
      </w:r>
    </w:p>
    <w:p>
      <w:pPr>
        <w:pStyle w:val="dx-TitleBC"/>
        <w:rPr/>
      </w:pPr>
      <w:r>
        <w:rPr/>
        <w:t>by and among</w:t>
      </w:r>
    </w:p>
    <w:p>
      <w:pPr>
        <w:pStyle w:val="dx-TitleBC"/>
        <w:numPr>
          <w:ilvl w:val="0"/>
          <w:numId w:val="0"/>
        </w:numPr>
        <w:outlineLvl w:val="0"/>
        <w:rPr/>
      </w:pPr>
      <w:r>
        <w:rPr/>
        <w:t>DPC PONDEROSA, LLC,</w:t>
      </w:r>
    </w:p>
    <w:p>
      <w:pPr>
        <w:pStyle w:val="dx-TitleBC"/>
        <w:numPr>
          <w:ilvl w:val="0"/>
          <w:numId w:val="0"/>
        </w:numPr>
        <w:outlineLvl w:val="0"/>
        <w:rPr/>
      </w:pPr>
      <w:r>
        <w:rPr/>
        <w:t xml:space="preserve">ENRON NORTH AMERICA CORP., </w:t>
      </w:r>
    </w:p>
    <w:p>
      <w:pPr>
        <w:pStyle w:val="Normal"/>
        <w:jc w:val="center"/>
        <w:rPr>
          <w:b/>
        </w:rPr>
      </w:pPr>
      <w:r>
        <w:rPr>
          <w:b/>
        </w:rPr>
        <w:t>ECT MERCHANT INVESTMENTS CORP.,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dx-TitleBC"/>
        <w:numPr>
          <w:ilvl w:val="0"/>
          <w:numId w:val="0"/>
        </w:numPr>
        <w:outlineLvl w:val="0"/>
        <w:rPr/>
      </w:pPr>
      <w:r>
        <w:rPr/>
        <w:t>and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MESQUITE INVESTORS, L.L.C.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dx-TitleBC"/>
        <w:rPr/>
      </w:pPr>
      <w:r>
        <w:rPr/>
        <w:t>Dated as of</w:t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2240" w:h="15840"/>
          <w:pgMar w:left="1440" w:right="1440" w:gutter="0" w:header="720" w:top="1440" w:footer="720" w:bottom="1440"/>
          <w:pgNumType w:start="1" w:fmt="decimal"/>
          <w:formProt w:val="false"/>
          <w:titlePg/>
          <w:textDirection w:val="lrTb"/>
          <w:docGrid w:type="default" w:linePitch="360" w:charSpace="0"/>
        </w:sectPr>
        <w:pStyle w:val="dx-TitleBC"/>
        <w:rPr/>
      </w:pPr>
      <w:r>
        <w:rPr/>
        <w:t>September 7, 2001</w:t>
      </w:r>
    </w:p>
    <w:p>
      <w:pPr>
        <w:pStyle w:val="Heading2"/>
        <w:numPr>
          <w:ilvl w:val="0"/>
          <w:numId w:val="0"/>
        </w:numPr>
        <w:ind w:hanging="0" w:start="720" w:end="0"/>
        <w:rPr>
          <w:vanish/>
          <w:color w:val="FF0000"/>
        </w:rPr>
      </w:pPr>
      <w:r>
        <w:rPr/>
        <w:t>Section 5.4</w:t>
        <w:tab/>
      </w:r>
      <w:r>
        <w:rPr>
          <w:u w:val="single"/>
        </w:rPr>
        <w:t>Operation of Business</w:t>
      </w:r>
    </w:p>
    <w:p>
      <w:pPr>
        <w:pStyle w:val="BodyText"/>
        <w:rPr/>
      </w:pPr>
      <w:r>
        <w:rPr/>
        <w:t xml:space="preserve">.  The Seller Parties covenant and agree with Buyer that except as may be expressly permitted hereunder or as set forth in any Schedule hereto from </w:t>
      </w:r>
      <w:r>
        <w:rPr>
          <w:lang w:val="en-CA" w:eastAsia="en-CA"/>
        </w:rPr>
        <w:t>the Effective Date</w:t>
      </w:r>
      <w:r>
        <w:rPr/>
        <w:t xml:space="preserve"> until the Closing, the Seller Parties shall not permit any of the Acquired Entities to take any actions, without the consent of Buyer, which have the effect of:</w:t>
      </w:r>
    </w:p>
    <w:p>
      <w:pPr>
        <w:pStyle w:val="Heading3"/>
        <w:tabs>
          <w:tab w:val="left" w:pos="0" w:leader="none"/>
        </w:tabs>
        <w:ind w:hanging="0" w:start="0"/>
        <w:rPr/>
      </w:pPr>
      <w:r>
        <w:rPr/>
        <w:t>selling, leasing, transferring, assigning, encumbering, mortgaging, pledging, or otherwise disposing of the assets of any Acquired Entity other than for fair consideration in the ordinary course of business;</w:t>
      </w:r>
    </w:p>
    <w:p>
      <w:pPr>
        <w:pStyle w:val="Heading3"/>
        <w:tabs>
          <w:tab w:val="left" w:pos="0" w:leader="none"/>
        </w:tabs>
        <w:ind w:hanging="0" w:start="0"/>
        <w:rPr/>
      </w:pPr>
      <w:r>
        <w:rPr/>
        <w:t>incurring any Encumbrance upon any of the assets of an Acquired Entity other than Permitted Encumbrances;</w:t>
      </w:r>
    </w:p>
    <w:p>
      <w:pPr>
        <w:pStyle w:val="Heading3"/>
        <w:tabs>
          <w:tab w:val="left" w:pos="0" w:leader="none"/>
        </w:tabs>
        <w:ind w:hanging="0" w:start="0"/>
        <w:rPr/>
      </w:pPr>
      <w:r>
        <w:rPr/>
        <w:t>making any capital investment in, any loan to, or acquisition of the securities or substantially all of the assets of, any Person, except with respect to another Acquired Entity;</w:t>
      </w:r>
    </w:p>
    <w:p>
      <w:pPr>
        <w:pStyle w:val="Heading3"/>
        <w:tabs>
          <w:tab w:val="left" w:pos="0" w:leader="none"/>
        </w:tabs>
        <w:ind w:hanging="0" w:start="0"/>
        <w:rPr/>
      </w:pPr>
      <w:r>
        <w:rPr/>
        <w:t>issuing any note, bond or other debt security or creating, incurring, assuming or guaranteeing any liability for borrowed money or capitalized lease contract either involving more than $20,000 individually or $40,000 in the aggregate;</w:t>
      </w:r>
    </w:p>
    <w:p>
      <w:pPr>
        <w:pStyle w:val="Heading3"/>
        <w:tabs>
          <w:tab w:val="left" w:pos="0" w:leader="none"/>
        </w:tabs>
        <w:ind w:hanging="0" w:start="0"/>
        <w:rPr/>
      </w:pPr>
      <w:r>
        <w:rPr/>
        <w:t>modifying or authorizing the modification of the organizational documents of any Acquired Entity;</w:t>
      </w:r>
    </w:p>
    <w:p>
      <w:pPr>
        <w:pStyle w:val="Heading3"/>
        <w:tabs>
          <w:tab w:val="left" w:pos="0" w:leader="none"/>
        </w:tabs>
        <w:ind w:hanging="0" w:start="0"/>
        <w:rPr/>
      </w:pPr>
      <w:r>
        <w:rPr/>
        <w:t>entering into, modifying (in any material respect) or terminating any Operative Document;</w:t>
      </w:r>
    </w:p>
    <w:p>
      <w:pPr>
        <w:pStyle w:val="Heading3"/>
        <w:tabs>
          <w:tab w:val="left" w:pos="0" w:leader="none"/>
        </w:tabs>
        <w:ind w:hanging="0" w:start="0"/>
        <w:rPr/>
      </w:pPr>
      <w:r>
        <w:rPr/>
        <w:t>canceling, compromising, waiving or releasing any right of material value to the Acquired Entities, including any rights with respect to any action, suit or proceeding;</w:t>
      </w:r>
    </w:p>
    <w:p>
      <w:pPr>
        <w:pStyle w:val="Heading3"/>
        <w:tabs>
          <w:tab w:val="left" w:pos="0" w:leader="none"/>
        </w:tabs>
        <w:ind w:hanging="0" w:start="0"/>
        <w:rPr/>
      </w:pPr>
      <w:r>
        <w:rPr/>
        <w:t>making any loan to, or entering into any other transaction with, any of its directors or officers;</w:t>
      </w:r>
    </w:p>
    <w:p>
      <w:pPr>
        <w:pStyle w:val="Heading3"/>
        <w:tabs>
          <w:tab w:val="left" w:pos="0" w:leader="none"/>
        </w:tabs>
        <w:ind w:hanging="0" w:start="0"/>
        <w:rPr/>
      </w:pPr>
      <w:r>
        <w:rPr/>
        <w:t>making any change in its accounting practice, policies or procedures, making any adjustment to its books and records or recharacterizing any of its assets or liabilities;</w:t>
      </w:r>
    </w:p>
    <w:p>
      <w:pPr>
        <w:pStyle w:val="Heading3"/>
        <w:tabs>
          <w:tab w:val="left" w:pos="0" w:leader="none"/>
        </w:tabs>
        <w:ind w:hanging="0" w:start="0"/>
        <w:rPr/>
      </w:pPr>
      <w:r>
        <w:rPr/>
        <w:t xml:space="preserve">committing any Acquired Entity to operate other than in the ordinary course of business; </w:t>
      </w:r>
    </w:p>
    <w:p>
      <w:pPr>
        <w:pStyle w:val="Heading3"/>
        <w:tabs>
          <w:tab w:val="left" w:pos="0" w:leader="none"/>
        </w:tabs>
        <w:ind w:hanging="0" w:start="0"/>
        <w:rPr/>
      </w:pPr>
      <w:r>
        <w:rPr/>
        <w:t>making any capital expenditure in excess of $150,000; and</w:t>
      </w:r>
    </w:p>
    <w:p>
      <w:pPr>
        <w:pStyle w:val="Heading3"/>
        <w:tabs>
          <w:tab w:val="left" w:pos="0" w:leader="none"/>
        </w:tabs>
        <w:ind w:hanging="0" w:start="0"/>
        <w:rPr/>
      </w:pPr>
      <w:r>
        <w:rPr/>
        <w:t>committing any Acquired Entity to do any of the foregoing.</w:t>
      </w:r>
    </w:p>
    <w:p>
      <w:pPr>
        <w:pStyle w:val="BodyText"/>
        <w:spacing w:before="0" w:after="240"/>
        <w:rPr/>
      </w:pPr>
      <w:r>
        <w:rPr/>
        <w:t xml:space="preserve">Notwithstanding the foregoing, the Seller Parties and the Acquired Entities may take (or not take, as the case may be) any of the actions described in this </w:t>
      </w:r>
      <w:r>
        <w:rPr>
          <w:u w:val="single"/>
        </w:rPr>
        <w:t>Section 5.4</w:t>
      </w:r>
      <w:r>
        <w:rPr/>
        <w:t>, reasonably necessary under emergency circumstances (or if required or prohibited pursuant to Law) and provided Buyer is notified of such actions as soon thereafter as practicable.</w:t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2240" w:h="15840"/>
      <w:pgMar w:left="1440" w:right="1440" w:gutter="0" w:header="1440" w:top="1496" w:footer="720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jc w:val="start"/>
      <w:rPr/>
    </w:pPr>
    <w:r>
      <w:rPr/>
      <w:fldChar w:fldCharType="begin"/>
    </w:r>
    <w:r>
      <w:rPr/>
      <w:instrText xml:space="preserve"> DOCPROPERTY "SWDocID"</w:instrText>
    </w:r>
    <w:r>
      <w:rPr/>
      <w:fldChar w:fldCharType="separate"/>
    </w:r>
    <w:r>
      <w:rPr/>
      <w:t>HOUSTON:000736/00557:669646v2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t>DN  170837.11  24571 00962</w:t>
    </w:r>
  </w:p>
  <w:p>
    <w:pPr>
      <w:pStyle w:val="Footer"/>
      <w:jc w:val="star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DOCPROPERTY "SWDocID"</w:instrText>
    </w:r>
    <w:r>
      <w:rPr>
        <w:sz w:val="14"/>
      </w:rPr>
      <w:fldChar w:fldCharType="separate"/>
    </w:r>
    <w:r>
      <w:rPr>
        <w:sz w:val="14"/>
      </w:rPr>
      <w:t>HOUSTON:000736/00557:669646v2</w:t>
    </w:r>
    <w:r>
      <w:rPr>
        <w:sz w:val="1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jc w:val="start"/>
      <w:rPr/>
    </w:pPr>
    <w:r>
      <w:rPr/>
      <w:fldChar w:fldCharType="begin"/>
    </w:r>
    <w:r>
      <w:rPr/>
      <w:instrText xml:space="preserve"> DOCPROPERTY "SWDocID"</w:instrText>
    </w:r>
    <w:r>
      <w:rPr/>
      <w:fldChar w:fldCharType="separate"/>
    </w:r>
    <w:r>
      <w:rPr/>
      <w:t>HOUSTON:000736/00557:669646v2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t>DN  170837.11  24571 00962</w:t>
    </w:r>
  </w:p>
  <w:p>
    <w:pPr>
      <w:pStyle w:val="Footer"/>
      <w:jc w:val="star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DOCPROPERTY "SWDocID"</w:instrText>
    </w:r>
    <w:r>
      <w:rPr>
        <w:sz w:val="14"/>
      </w:rPr>
      <w:fldChar w:fldCharType="separate"/>
    </w:r>
    <w:r>
      <w:rPr>
        <w:sz w:val="14"/>
      </w:rPr>
      <w:t>HOUSTON:000736/00557:669646v2</w:t>
    </w:r>
    <w:r>
      <w:rPr>
        <w:sz w:val="1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ARTICLE %1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/>
        <w:kern w:val="0"/>
        <w:w w:val="100"/>
        <w:vanish w:val="false"/>
        <w:color w:val="auto"/>
      </w:rPr>
    </w:lvl>
    <w:lvl w:ilvl="1">
      <w:start w:val="1"/>
      <w:pStyle w:val="Heading2"/>
      <w:isLgl/>
      <w:numFmt w:val="decimal"/>
      <w:lvlText w:val="Section %1.%2"/>
      <w:lvlJc w:val="start"/>
      <w:pPr>
        <w:tabs>
          <w:tab w:val="num" w:pos="0"/>
        </w:tabs>
        <w:ind w:start="0" w:firstLine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w w:val="100"/>
        <w:vanish w:val="false"/>
        <w:color w:val="auto"/>
      </w:rPr>
    </w:lvl>
    <w:lvl w:ilvl="2">
      <w:start w:val="1"/>
      <w:pStyle w:val="Heading3"/>
      <w:numFmt w:val="lowerLetter"/>
      <w:lvlText w:val="(%3)"/>
      <w:lvlJc w:val="start"/>
      <w:pPr>
        <w:tabs>
          <w:tab w:val="num" w:pos="0"/>
        </w:tabs>
        <w:ind w:start="720" w:firstLine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w w:val="100"/>
        <w:vanish w:val="false"/>
        <w:color w:val="auto"/>
      </w:rPr>
    </w:lvl>
    <w:lvl w:ilvl="3">
      <w:start w:val="1"/>
      <w:pStyle w:val="Heading4"/>
      <w:numFmt w:val="lowerRoman"/>
      <w:lvlText w:val="(%4)"/>
      <w:lvlJc w:val="start"/>
      <w:pPr>
        <w:tabs>
          <w:tab w:val="num" w:pos="0"/>
        </w:tabs>
        <w:ind w:start="1440" w:firstLine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w w:val="100"/>
        <w:vanish w:val="false"/>
        <w:color w:val="auto"/>
      </w:r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288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360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432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504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576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720"/>
      </w:pPr>
    </w:lvl>
  </w:abstractNum>
  <w:abstractNum w:abstractNumId="5">
    <w:lvl w:ilvl="0">
      <w:start w:val="1"/>
      <w:numFmt w:val="decimal"/>
      <w:suff w:val="nothing"/>
      <w:lvlText w:val="ARTICLE %1"/>
      <w:lvlJc w:val="start"/>
      <w:pPr>
        <w:tabs>
          <w:tab w:val="num" w:pos="0"/>
        </w:tabs>
        <w:ind w:start="0" w:hanging="0"/>
      </w:pPr>
      <w:rPr>
        <w:caps/>
        <w:sz w:val="24"/>
        <w:i w:val="false"/>
        <w:u w:val="none"/>
        <w:b/>
        <w:rFonts w:ascii="Times New Roman" w:hAnsi="Times New Roman" w:cs="Times New Roman"/>
        <w:color w:val="auto"/>
      </w:rPr>
    </w:lvl>
    <w:lvl w:ilvl="1">
      <w:start w:val="1"/>
      <w:numFmt w:val="decimal"/>
      <w:lvlText w:val="%1.%2"/>
      <w:lvlJc w:val="start"/>
      <w:pPr>
        <w:tabs>
          <w:tab w:val="num" w:pos="1440"/>
        </w:tabs>
        <w:ind w:start="0" w:firstLine="720"/>
      </w:pPr>
      <w:rPr>
        <w:smallCaps w:val="false"/>
        <w:caps w:val="false"/>
        <w:sz w:val="24"/>
        <w:i w:val="false"/>
        <w:u w:val="none"/>
        <w:b/>
        <w:rFonts w:ascii="Times New Roman" w:hAnsi="Times New Roman" w:cs="Times New Roman"/>
        <w:color w:val="auto"/>
      </w:rPr>
    </w:lvl>
    <w:lvl w:ilvl="2">
      <w:start w:val="1"/>
      <w:numFmt w:val="lowerLetter"/>
      <w:lvlText w:val="(%3)"/>
      <w:lvlJc w:val="start"/>
      <w:pPr>
        <w:tabs>
          <w:tab w:val="num" w:pos="2160"/>
        </w:tabs>
        <w:ind w:start="0" w:firstLine="1440"/>
      </w:pPr>
      <w:rPr>
        <w:smallCaps w:val="false"/>
        <w:caps w:val="false"/>
        <w:sz w:val="24"/>
        <w:i w:val="false"/>
        <w:u w:val="none"/>
        <w:b w:val="false"/>
        <w:rFonts w:ascii="Times New Roman" w:hAnsi="Times New Roman" w:cs="Times New Roman"/>
        <w:color w:val="auto"/>
      </w:rPr>
    </w:lvl>
    <w:lvl w:ilvl="3">
      <w:start w:val="1"/>
      <w:numFmt w:val="lowerRoman"/>
      <w:lvlText w:val="(%4)"/>
      <w:lvlJc w:val="start"/>
      <w:pPr>
        <w:tabs>
          <w:tab w:val="num" w:pos="2880"/>
        </w:tabs>
        <w:ind w:start="720" w:firstLine="1440"/>
      </w:pPr>
      <w:rPr>
        <w:smallCaps w:val="false"/>
        <w:caps w:val="false"/>
        <w:sz w:val="24"/>
        <w:i w:val="false"/>
        <w:u w:val="none"/>
        <w:b w:val="false"/>
        <w:rFonts w:ascii="Times New Roman" w:hAnsi="Times New Roman" w:cs="Times New Roman"/>
        <w:color w:val="auto"/>
      </w:rPr>
    </w:lvl>
    <w:lvl w:ilvl="4">
      <w:start w:val="1"/>
      <w:numFmt w:val="upperLetter"/>
      <w:lvlText w:val="(%5)"/>
      <w:lvlJc w:val="start"/>
      <w:pPr>
        <w:tabs>
          <w:tab w:val="num" w:pos="3240"/>
        </w:tabs>
        <w:ind w:start="1440" w:firstLine="1440"/>
      </w:pPr>
      <w:rPr>
        <w:smallCaps w:val="false"/>
        <w:caps w:val="false"/>
        <w:sz w:val="24"/>
        <w:i w:val="false"/>
        <w:u w:val="none"/>
        <w:b w:val="false"/>
        <w:rFonts w:ascii="Times New Roman" w:hAnsi="Times New Roman" w:cs="Times New Roman"/>
        <w:color w:val="auto"/>
      </w:rPr>
    </w:lvl>
    <w:lvl w:ilvl="5">
      <w:start w:val="1"/>
      <w:numFmt w:val="decimal"/>
      <w:lvlText w:val="(%6)"/>
      <w:lvlJc w:val="start"/>
      <w:pPr>
        <w:tabs>
          <w:tab w:val="num" w:pos="4320"/>
        </w:tabs>
        <w:ind w:start="0" w:firstLine="3600"/>
      </w:pPr>
      <w:rPr>
        <w:smallCaps w:val="false"/>
        <w:caps w:val="false"/>
        <w:sz w:val="24"/>
        <w:i w:val="false"/>
        <w:u w:val="none"/>
        <w:b w:val="false"/>
        <w:rFonts w:ascii="Times New Roman" w:hAnsi="Times New Roman" w:cs="Times New Roman"/>
        <w:color w:val="auto"/>
      </w:rPr>
    </w:lvl>
    <w:lvl w:ilvl="6">
      <w:start w:val="1"/>
      <w:numFmt w:val="lowerRoman"/>
      <w:lvlText w:val="%7."/>
      <w:lvlJc w:val="start"/>
      <w:pPr>
        <w:tabs>
          <w:tab w:val="num" w:pos="5760"/>
        </w:tabs>
        <w:ind w:start="0" w:firstLine="5040"/>
      </w:pPr>
      <w:rPr>
        <w:smallCaps w:val="false"/>
        <w:caps w:val="false"/>
        <w:sz w:val="24"/>
        <w:i w:val="false"/>
        <w:u w:val="none"/>
        <w:b w:val="false"/>
        <w:rFonts w:ascii="Times New Roman" w:hAnsi="Times New Roman" w:cs="Times New Roman"/>
        <w:color w:val="auto"/>
      </w:rPr>
    </w:lvl>
    <w:lvl w:ilvl="7">
      <w:start w:val="1"/>
      <w:numFmt w:val="decimal"/>
      <w:lvlText w:val="%8."/>
      <w:lvlJc w:val="start"/>
      <w:pPr>
        <w:tabs>
          <w:tab w:val="num" w:pos="6480"/>
        </w:tabs>
        <w:ind w:start="0" w:firstLine="5760"/>
      </w:pPr>
      <w:rPr>
        <w:smallCaps w:val="false"/>
        <w:caps w:val="false"/>
        <w:sz w:val="24"/>
        <w:i w:val="false"/>
        <w:u w:val="none"/>
        <w:b w:val="false"/>
        <w:rFonts w:ascii="Times New Roman" w:hAnsi="Times New Roman" w:cs="Times New Roman"/>
        <w:color w:val="auto"/>
      </w:rPr>
    </w:lvl>
    <w:lvl w:ilvl="8">
      <w:start w:val="1"/>
      <w:numFmt w:val="decimal"/>
      <w:lvlText w:val="%9."/>
      <w:lvlJc w:val="start"/>
      <w:pPr>
        <w:tabs>
          <w:tab w:val="num" w:pos="6480"/>
        </w:tabs>
        <w:ind w:start="0" w:firstLine="5760"/>
      </w:pPr>
      <w:rPr>
        <w:smallCaps w:val="false"/>
        <w:caps w:val="false"/>
        <w:sz w:val="24"/>
        <w:i w:val="false"/>
        <w:u w:val="none"/>
        <w:b w:val="false"/>
        <w:rFonts w:ascii="Times New Roman" w:hAnsi="Times New Roman" w:cs="Times New Roman"/>
        <w:color w:val="auto"/>
      </w:rPr>
    </w:lvl>
  </w:abstractNum>
  <w:abstractNum w:abstractNumId="6">
    <w:lvl w:ilvl="0">
      <w:start w:val="1"/>
      <w:numFmt w:val="lowerRoman"/>
      <w:lvlText w:val="(%1)"/>
      <w:lvlJc w:val="start"/>
      <w:pPr>
        <w:tabs>
          <w:tab w:val="num" w:pos="1440"/>
        </w:tabs>
        <w:ind w:start="1440" w:hanging="72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8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</w:lvl>
  </w:abstractNum>
  <w:abstractNum w:abstractNumId="9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10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720"/>
      </w:pPr>
      <w:rPr>
        <w:rFonts w:ascii="Wingdings" w:hAnsi="Wingdings" w:cs="Wingdings" w:hint="default"/>
        <w:sz w:val="16"/>
      </w:rPr>
    </w:lvl>
  </w:abstractNum>
  <w:abstractNum w:abstractNumId="11">
    <w:lvl w:ilvl="0">
      <w:start w:val="1"/>
      <w:numFmt w:val="lowerLetter"/>
      <w:lvlText w:val="%1)"/>
      <w:lvlJc w:val="start"/>
      <w:pPr>
        <w:tabs>
          <w:tab w:val="num" w:pos="1440"/>
        </w:tabs>
        <w:ind w:start="1440" w:hanging="720"/>
      </w:pPr>
    </w:lvl>
  </w:abstractNum>
  <w:abstractNum w:abstractNumId="12">
    <w:lvl w:ilvl="0">
      <w:start w:val="1"/>
      <w:numFmt w:val="upperRoman"/>
      <w:lvlText w:val="%1."/>
      <w:lvlJc w:val="start"/>
      <w:pPr>
        <w:tabs>
          <w:tab w:val="num" w:pos="1440"/>
        </w:tabs>
        <w:ind w:start="1440" w:hanging="720"/>
      </w:pPr>
    </w:lvl>
  </w:abstractNum>
  <w:abstractNum w:abstractNumId="13">
    <w:lvl w:ilvl="0">
      <w:start w:val="1"/>
      <w:numFmt w:val="bullet"/>
      <w:lvlText w:val=""/>
      <w:lvlJc w:val="start"/>
      <w:pPr>
        <w:tabs>
          <w:tab w:val="num" w:pos="720"/>
        </w:tabs>
        <w:ind w:start="720" w:hanging="72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Roman"/>
      <w:lvlText w:val="(%1)"/>
      <w:lvlJc w:val="start"/>
      <w:pPr>
        <w:tabs>
          <w:tab w:val="num" w:pos="720"/>
        </w:tabs>
        <w:ind w:start="720" w:hanging="720"/>
      </w:p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DocXToolsFileType" w:val="Word97"/>
    <w:docVar w:name="SWAllFollowNumberWith" w:val="5|3|3|3|"/>
    <w:docVar w:name="SWAllNumberFont" w:val="1|||10000000000000~~0|0|0|100|0|0|@@2|||00000000000000~~0|0|0|100|0|0|@@3|||00000000000000~~0|0|0|100|0|0|@@4|||00000000000000~~0|0|0|100|0|0|@@"/>
    <w:docVar w:name="SWAllNumberStyle" w:val="1|9|5|3|"/>
    <w:docVar w:name="SWAllRestartAfterHigher" w:val="1|1|1|1|"/>
    <w:docVar w:name="SWAllStyleThatFollows" w:val="Normal|Normal|Normal|Normal|"/>
    <w:docVar w:name="SWAllTextAfter" w:val="||)|)|"/>
    <w:docVar w:name="SWAllTextBefore" w:val="ARTICLEº|Sectionº|(|(|"/>
    <w:docVar w:name="SWAllTOCLevels" w:val="1|Heading 1|.ºº|3|0|0|@@2|Heading 2|.ºº|3|0|0|@@0|Heading 3|.ºº|3|0|0|@@0|Heading 4|.ºº|3|0|0|@@0|SWNone|.ºº|3|0|0|@@0|SWNone|.ºº|3|0|0|@@0|SWNone|.ºº|3|0|0|@@0|SWNone|.ºº|3|0|0|@@0|SWNone|.ºº|3|0|0|@@"/>
    <w:docVar w:name="SWAllTOCMisc" w:val="0|0|1|1|0|"/>
    <w:docVar w:name="SWConformFont" w:val="1|Times New Roman|12"/>
    <w:docVar w:name="SWDocIDLocation" w:val="1"/>
    <w:docVar w:name="SWHdrFtrTextOverride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</w:tabs>
      <w:spacing w:before="0" w:after="240"/>
      <w:jc w:val="center"/>
      <w:outlineLvl w:val="0"/>
    </w:pPr>
    <w:rPr>
      <w:b/>
      <w:caps/>
      <w:kern w:val="2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tabs>
        <w:tab w:val="clear" w:pos="720"/>
        <w:tab w:val="left" w:pos="0" w:leader="none"/>
      </w:tabs>
      <w:spacing w:before="0" w:after="240"/>
      <w:jc w:val="both"/>
      <w:outlineLvl w:val="1"/>
    </w:pPr>
    <w:rPr/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tabs>
        <w:tab w:val="clear" w:pos="720"/>
      </w:tabs>
      <w:spacing w:before="0" w:after="240"/>
      <w:jc w:val="both"/>
      <w:outlineLvl w:val="2"/>
    </w:pPr>
    <w:rPr/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tabs>
        <w:tab w:val="clear" w:pos="720"/>
        <w:tab w:val="left" w:pos="2880" w:leader="none"/>
      </w:tabs>
      <w:spacing w:before="0" w:after="240"/>
      <w:jc w:val="both"/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CG Times" w:hAnsi="CG Times" w:cs="CG Times"/>
      <w:b/>
      <w:sz w:val="24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cs="Times New Roman"/>
      <w:b/>
      <w:i w:val="false"/>
      <w:caps/>
      <w:color w:val="auto"/>
      <w:sz w:val="24"/>
      <w:u w:val="none"/>
    </w:rPr>
  </w:style>
  <w:style w:type="character" w:styleId="WW8Num15z1">
    <w:name w:val="WW8Num15z1"/>
    <w:qFormat/>
    <w:rPr>
      <w:rFonts w:ascii="Times New Roman" w:hAnsi="Times New Roman" w:cs="Times New Roman"/>
      <w:b/>
      <w:i w:val="false"/>
      <w:caps w:val="false"/>
      <w:smallCaps w:val="false"/>
      <w:color w:val="auto"/>
      <w:sz w:val="24"/>
      <w:u w:val="none"/>
    </w:rPr>
  </w:style>
  <w:style w:type="character" w:styleId="WW8Num15z2">
    <w:name w:val="WW8Num15z2"/>
    <w:qFormat/>
    <w:rPr>
      <w:rFonts w:ascii="Times New Roman" w:hAnsi="Times New Roman" w:cs="Times New Roman"/>
      <w:b w:val="false"/>
      <w:i w:val="false"/>
      <w:caps w:val="false"/>
      <w:smallCaps w:val="false"/>
      <w:color w:val="auto"/>
      <w:sz w:val="24"/>
      <w:u w:val="none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spacing w:val="0"/>
      <w:w w:val="100"/>
      <w:kern w:val="0"/>
      <w:position w:val="0"/>
      <w:sz w:val="24"/>
      <w:u w:val="none"/>
      <w:vertAlign w:val="baseline"/>
    </w:rPr>
  </w:style>
  <w:style w:type="character" w:styleId="WW8Num22z0">
    <w:name w:val="WW8Num22z0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spacing w:val="0"/>
      <w:w w:val="100"/>
      <w:kern w:val="0"/>
      <w:position w:val="0"/>
      <w:sz w:val="24"/>
      <w:u w:val="none"/>
      <w:vertAlign w:val="baseline"/>
    </w:rPr>
  </w:style>
  <w:style w:type="character" w:styleId="WW8Num25z0">
    <w:name w:val="WW8Num25z0"/>
    <w:qFormat/>
    <w:rPr>
      <w:rFonts w:ascii="Times New Roman" w:hAnsi="Times New Roman" w:cs="Times New Roman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Times New Roman" w:hAnsi="Times New Roman" w:cs="Times New Roman"/>
    </w:rPr>
  </w:style>
  <w:style w:type="character" w:styleId="WW8Num29z0">
    <w:name w:val="WW8Num29z0"/>
    <w:qFormat/>
    <w:rPr>
      <w:rFonts w:ascii="Wingdings" w:hAnsi="Wingdings" w:cs="Wingdings"/>
      <w:sz w:val="16"/>
    </w:rPr>
  </w:style>
  <w:style w:type="character" w:styleId="WW8Num30z0">
    <w:name w:val="WW8Num30z0"/>
    <w:qFormat/>
    <w:rPr>
      <w:rFonts w:ascii="Times New Roman" w:hAnsi="Times New Roman" w:cs="Times New Roman"/>
      <w:b/>
      <w:i w:val="false"/>
      <w:caps/>
      <w:sz w:val="24"/>
    </w:rPr>
  </w:style>
  <w:style w:type="character" w:styleId="WW8Num30z1">
    <w:name w:val="WW8Num30z1"/>
    <w:qFormat/>
    <w:rPr>
      <w:rFonts w:ascii="Times New Roman" w:hAnsi="Times New Roman" w:cs="Times New Roman"/>
      <w:b/>
      <w:i w:val="false"/>
      <w:sz w:val="24"/>
    </w:rPr>
  </w:style>
  <w:style w:type="character" w:styleId="WW8Num31z0">
    <w:name w:val="WW8Num31z0"/>
    <w:qFormat/>
    <w:rPr>
      <w:rFonts w:ascii="CG Times" w:hAnsi="CG Times" w:cs="CG Times"/>
      <w:b/>
      <w:i w:val="false"/>
      <w:sz w:val="24"/>
    </w:rPr>
  </w:style>
  <w:style w:type="character" w:styleId="WW8Num31z1">
    <w:name w:val="WW8Num31z1"/>
    <w:qFormat/>
    <w:rPr>
      <w:rFonts w:ascii="CG Times" w:hAnsi="CG Times" w:cs="CG Times"/>
      <w:b w:val="false"/>
      <w:i w:val="false"/>
      <w:sz w:val="24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spacing w:val="0"/>
      <w:w w:val="100"/>
      <w:kern w:val="0"/>
      <w:position w:val="0"/>
      <w:sz w:val="24"/>
      <w:u w:val="none"/>
      <w:vertAlign w:val="baseline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0z0">
    <w:name w:val="WW8Num40z0"/>
    <w:qFormat/>
    <w:rPr/>
  </w:style>
  <w:style w:type="character" w:styleId="WW8Num41z0">
    <w:name w:val="WW8Num41z0"/>
    <w:qFormat/>
    <w:rPr>
      <w:rFonts w:ascii="Times New Roman" w:hAnsi="Times New Roman" w:cs="Times New Roman"/>
    </w:rPr>
  </w:style>
  <w:style w:type="character" w:styleId="WW8Num42z0">
    <w:name w:val="WW8Num42z0"/>
    <w:qFormat/>
    <w:rPr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spacing w:val="0"/>
      <w:w w:val="100"/>
      <w:kern w:val="0"/>
      <w:position w:val="0"/>
      <w:sz w:val="24"/>
      <w:u w:val="none"/>
      <w:vertAlign w:val="baseline"/>
    </w:rPr>
  </w:style>
  <w:style w:type="character" w:styleId="WW8Num42z1">
    <w:name w:val="WW8Num42z1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spacing w:val="0"/>
      <w:w w:val="100"/>
      <w:kern w:val="0"/>
      <w:position w:val="0"/>
      <w:sz w:val="24"/>
      <w:u w:val="none"/>
      <w:vertAlign w:val="baseline"/>
    </w:rPr>
  </w:style>
  <w:style w:type="character" w:styleId="WW8Num43z0">
    <w:name w:val="WW8Num43z0"/>
    <w:qFormat/>
    <w:rPr/>
  </w:style>
  <w:style w:type="character" w:styleId="WW8Num45z0">
    <w:name w:val="WW8Num45z0"/>
    <w:qFormat/>
    <w:rPr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spacing w:val="0"/>
      <w:w w:val="100"/>
      <w:kern w:val="0"/>
      <w:position w:val="0"/>
      <w:sz w:val="24"/>
      <w:u w:val="none"/>
      <w:vertAlign w:val="baseline"/>
    </w:rPr>
  </w:style>
  <w:style w:type="character" w:styleId="WW8Num45z1">
    <w:name w:val="WW8Num45z1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spacing w:val="0"/>
      <w:w w:val="100"/>
      <w:kern w:val="0"/>
      <w:position w:val="0"/>
      <w:sz w:val="24"/>
      <w:u w:val="none"/>
      <w:vertAlign w:val="baseline"/>
    </w:rPr>
  </w:style>
  <w:style w:type="character" w:styleId="WW8Num46z0">
    <w:name w:val="WW8Num46z0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spacing w:val="0"/>
      <w:w w:val="100"/>
      <w:kern w:val="0"/>
      <w:position w:val="0"/>
      <w:sz w:val="24"/>
      <w:u w:val="none"/>
      <w:vertAlign w:val="baseline"/>
    </w:rPr>
  </w:style>
  <w:style w:type="character" w:styleId="WW8Num47z0">
    <w:name w:val="WW8Num47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spacing w:val="0"/>
      <w:w w:val="100"/>
      <w:kern w:val="0"/>
      <w:position w:val="0"/>
      <w:sz w:val="24"/>
      <w:sz w:val="24"/>
      <w:u w:val="none"/>
      <w:vertAlign w:val="baseline"/>
    </w:rPr>
  </w:style>
  <w:style w:type="character" w:styleId="WW8Num47z2">
    <w:name w:val="WW8Num47z2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spacing w:val="0"/>
      <w:w w:val="100"/>
      <w:kern w:val="0"/>
      <w:position w:val="0"/>
      <w:sz w:val="24"/>
      <w:sz w:val="24"/>
      <w:u w:val="none"/>
      <w:vertAlign w:val="baseline"/>
    </w:rPr>
  </w:style>
  <w:style w:type="character" w:styleId="WW8Num48z0">
    <w:name w:val="WW8Num48z0"/>
    <w:qFormat/>
    <w:rPr/>
  </w:style>
  <w:style w:type="character" w:styleId="WW8NumSt11z0">
    <w:name w:val="WW8NumSt11z0"/>
    <w:qFormat/>
    <w:rPr>
      <w:rFonts w:ascii="CG Times" w:hAnsi="CG Times" w:cs="CG Times"/>
      <w:b/>
      <w:i w:val="false"/>
      <w:sz w:val="24"/>
    </w:rPr>
  </w:style>
  <w:style w:type="character" w:styleId="WW8NumSt11z1">
    <w:name w:val="WW8NumSt11z1"/>
    <w:qFormat/>
    <w:rPr>
      <w:rFonts w:ascii="CG Times" w:hAnsi="CG Times" w:cs="CG Times"/>
      <w:b w:val="false"/>
      <w:i w:val="false"/>
      <w:sz w:val="24"/>
    </w:rPr>
  </w:style>
  <w:style w:type="character" w:styleId="DefaultParagraphFont">
    <w:name w:val="Default Paragraph Font"/>
    <w:qFormat/>
    <w:rPr/>
  </w:style>
  <w:style w:type="character" w:styleId="ParaNum">
    <w:name w:val="ParaNum"/>
    <w:basedOn w:val="DefaultParagraphFont"/>
    <w:qFormat/>
    <w:rPr/>
  </w:style>
  <w:style w:type="character" w:styleId="PageNumber">
    <w:name w:val="page number"/>
    <w:basedOn w:val="DefaultParagraphFont"/>
    <w:rPr>
      <w:rFonts w:ascii="Times New Roman" w:hAnsi="Times New Roman" w:cs="Times New Roman"/>
      <w:sz w:val="24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outtext">
    <w:name w:val="outtext"/>
    <w:basedOn w:val="DefaultParagraphFont"/>
    <w:qFormat/>
    <w:rPr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DeltaViewInsertion">
    <w:name w:val="DeltaView Insertion"/>
    <w:qFormat/>
    <w:rPr>
      <w:b/>
      <w:color w:val="000000"/>
      <w:spacing w:val="0"/>
      <w:u w:val="double"/>
    </w:rPr>
  </w:style>
  <w:style w:type="paragraph" w:styleId="Heading">
    <w:name w:val="Heading"/>
    <w:basedOn w:val="Normal"/>
    <w:next w:val="BodyText"/>
    <w:qFormat/>
    <w:pPr>
      <w:spacing w:before="0" w:after="240"/>
      <w:jc w:val="center"/>
      <w:outlineLvl w:val="0"/>
    </w:pPr>
    <w:rPr>
      <w:b/>
      <w:kern w:val="2"/>
    </w:rPr>
  </w:style>
  <w:style w:type="paragraph" w:styleId="BodyText">
    <w:name w:val="Body Text"/>
    <w:basedOn w:val="Normal"/>
    <w:pPr>
      <w:spacing w:before="0" w:after="2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-108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pacing w:before="0" w:after="0"/>
      <w:ind w:hanging="0" w:start="2160" w:end="0"/>
    </w:pPr>
    <w:rPr/>
  </w:style>
  <w:style w:type="paragraph" w:styleId="Block">
    <w:name w:val="Block"/>
    <w:basedOn w:val="Normal"/>
    <w:qFormat/>
    <w:pPr>
      <w:tabs>
        <w:tab w:val="clear" w:pos="720"/>
        <w:tab w:val="left" w:pos="360" w:leader="none"/>
        <w:tab w:val="right" w:pos="4464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5040" w:leader="none"/>
        <w:tab w:val="right" w:pos="8640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before="0" w:after="0"/>
    </w:pPr>
    <w:rPr>
      <w:sz w:val="16"/>
    </w:rPr>
  </w:style>
  <w:style w:type="paragraph" w:styleId="TOC1">
    <w:name w:val="toc 1"/>
    <w:basedOn w:val="Normal"/>
    <w:next w:val="Normal"/>
    <w:pPr>
      <w:keepNext w:val="true"/>
      <w:tabs>
        <w:tab w:val="clear" w:pos="720"/>
        <w:tab w:val="left" w:pos="1800" w:leader="none"/>
        <w:tab w:val="right" w:pos="9360" w:leader="dot"/>
      </w:tabs>
      <w:spacing w:before="240" w:after="0"/>
      <w:ind w:hanging="0" w:start="0" w:end="720"/>
    </w:pPr>
    <w:rPr>
      <w:lang w:val="en-CA" w:eastAsia="en-CA"/>
    </w:rPr>
  </w:style>
  <w:style w:type="paragraph" w:styleId="TOC2">
    <w:name w:val="toc 2"/>
    <w:basedOn w:val="Normal"/>
    <w:next w:val="Normal"/>
    <w:pPr>
      <w:tabs>
        <w:tab w:val="clear" w:pos="720"/>
        <w:tab w:val="left" w:pos="1800" w:leader="none"/>
        <w:tab w:val="right" w:pos="9360" w:leader="dot"/>
      </w:tabs>
      <w:ind w:hanging="0" w:start="245" w:end="720"/>
    </w:pPr>
    <w:rPr>
      <w:lang w:val="en-CA" w:eastAsia="en-CA"/>
    </w:rPr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pacing w:before="0" w:after="120"/>
      <w:ind w:hanging="0" w:start="475" w:end="720"/>
    </w:pPr>
    <w:rPr/>
  </w:style>
  <w:style w:type="paragraph" w:styleId="TOC4">
    <w:name w:val="toc 4"/>
    <w:basedOn w:val="Normal"/>
    <w:next w:val="Normal"/>
    <w:pPr>
      <w:ind w:hanging="0" w:start="720" w:end="0"/>
    </w:pPr>
    <w:rPr/>
  </w:style>
  <w:style w:type="paragraph" w:styleId="TOC5">
    <w:name w:val="toc 5"/>
    <w:basedOn w:val="Normal"/>
    <w:next w:val="Normal"/>
    <w:pPr>
      <w:ind w:hanging="0" w:start="960" w:end="0"/>
    </w:pPr>
    <w:rPr/>
  </w:style>
  <w:style w:type="paragraph" w:styleId="TOC6">
    <w:name w:val="toc 6"/>
    <w:basedOn w:val="Normal"/>
    <w:next w:val="Normal"/>
    <w:pPr>
      <w:ind w:hanging="0" w:start="1200" w:end="0"/>
    </w:pPr>
    <w:rPr/>
  </w:style>
  <w:style w:type="paragraph" w:styleId="TOC7">
    <w:name w:val="toc 7"/>
    <w:basedOn w:val="Normal"/>
    <w:next w:val="Normal"/>
    <w:pPr>
      <w:ind w:hanging="0" w:start="1440" w:end="0"/>
    </w:pPr>
    <w:rPr/>
  </w:style>
  <w:style w:type="paragraph" w:styleId="TOC8">
    <w:name w:val="toc 8"/>
    <w:basedOn w:val="Normal"/>
    <w:next w:val="Normal"/>
    <w:pPr>
      <w:ind w:hanging="0" w:start="1680" w:end="0"/>
    </w:pPr>
    <w:rPr/>
  </w:style>
  <w:style w:type="paragraph" w:styleId="TOC9">
    <w:name w:val="toc 9"/>
    <w:basedOn w:val="Normal"/>
    <w:next w:val="Normal"/>
    <w:pPr>
      <w:ind w:hanging="0" w:start="1920" w:end="0"/>
    </w:pPr>
    <w:rPr/>
  </w:style>
  <w:style w:type="paragraph" w:styleId="name">
    <w:name w:val="name"/>
    <w:basedOn w:val="Normal"/>
    <w:qFormat/>
    <w:pPr>
      <w:ind w:hanging="0" w:start="504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PlainText">
    <w:name w:val="Plain Text"/>
    <w:basedOn w:val="Normal"/>
    <w:qFormat/>
    <w:pPr/>
    <w:rPr>
      <w:sz w:val="20"/>
    </w:rPr>
  </w:style>
  <w:style w:type="paragraph" w:styleId="Signature">
    <w:name w:val="Signature"/>
    <w:basedOn w:val="Normal"/>
    <w:pPr>
      <w:spacing w:before="0" w:after="0"/>
      <w:ind w:hanging="0" w:start="4320" w:end="0"/>
      <w:jc w:val="start"/>
    </w:pPr>
    <w:rPr/>
  </w:style>
  <w:style w:type="paragraph" w:styleId="Subtitle">
    <w:name w:val="Subtitle"/>
    <w:basedOn w:val="Normal"/>
    <w:next w:val="BodyText"/>
    <w:qFormat/>
    <w:pPr>
      <w:spacing w:before="0" w:after="240"/>
      <w:jc w:val="center"/>
      <w:outlineLvl w:val="1"/>
    </w:pPr>
    <w:rPr/>
  </w:style>
  <w:style w:type="paragraph" w:styleId="footertext">
    <w:name w:val="footertext"/>
    <w:basedOn w:val="Normal"/>
    <w:qFormat/>
    <w:pPr/>
    <w:rPr>
      <w:sz w:val="16"/>
    </w:rPr>
  </w:style>
  <w:style w:type="paragraph" w:styleId="BodyText2">
    <w:name w:val="Body Text 2"/>
    <w:basedOn w:val="Normal"/>
    <w:qFormat/>
    <w:pPr>
      <w:spacing w:before="0" w:after="240"/>
      <w:ind w:firstLine="1440" w:start="0" w:end="0"/>
      <w:jc w:val="both"/>
    </w:pPr>
    <w:rPr/>
  </w:style>
  <w:style w:type="paragraph" w:styleId="DraftHead">
    <w:name w:val="Draft Head"/>
    <w:basedOn w:val="Normal"/>
    <w:qFormat/>
    <w:pPr>
      <w:jc w:val="end"/>
    </w:pPr>
    <w:rPr>
      <w:b/>
    </w:rPr>
  </w:style>
  <w:style w:type="paragraph" w:styleId="BodyText3">
    <w:name w:val="Body Text 3"/>
    <w:basedOn w:val="Normal"/>
    <w:qFormat/>
    <w:pPr>
      <w:spacing w:before="0" w:after="240"/>
      <w:ind w:hanging="0" w:start="1440" w:end="0"/>
    </w:pPr>
    <w:rPr/>
  </w:style>
  <w:style w:type="paragraph" w:styleId="BlockText">
    <w:name w:val="Block Text"/>
    <w:basedOn w:val="Normal"/>
    <w:qFormat/>
    <w:pPr>
      <w:spacing w:before="0" w:after="0"/>
      <w:ind w:hanging="0" w:start="2160" w:end="1440"/>
      <w:jc w:val="start"/>
    </w:pPr>
    <w:rPr/>
  </w:style>
  <w:style w:type="paragraph" w:styleId="DocX97Comment">
    <w:name w:val="DocX97Comment"/>
    <w:basedOn w:val="Normal"/>
    <w:qFormat/>
    <w:pPr>
      <w:spacing w:before="0" w:after="0"/>
    </w:pPr>
    <w:rPr>
      <w:b/>
      <w:i/>
      <w:color w:val="FF0000"/>
    </w:rPr>
  </w:style>
  <w:style w:type="paragraph" w:styleId="dx-BdDblSp">
    <w:name w:val="dx-Bd Dbl Sp"/>
    <w:basedOn w:val="Normal"/>
    <w:qFormat/>
    <w:pPr>
      <w:spacing w:lineRule="auto" w:line="480" w:before="0" w:after="0"/>
    </w:pPr>
    <w:rPr/>
  </w:style>
  <w:style w:type="paragraph" w:styleId="dx-BdDblSp5">
    <w:name w:val="dx-Bd Dbl Sp .5"/>
    <w:basedOn w:val="Normal"/>
    <w:qFormat/>
    <w:pPr>
      <w:spacing w:lineRule="auto" w:line="480" w:before="0" w:after="0"/>
      <w:ind w:firstLine="720" w:start="0" w:end="0"/>
    </w:pPr>
    <w:rPr/>
  </w:style>
  <w:style w:type="paragraph" w:styleId="dx-BdDblSp5J">
    <w:name w:val="dx-Bd Dbl Sp .5 J"/>
    <w:basedOn w:val="Normal"/>
    <w:qFormat/>
    <w:pPr>
      <w:spacing w:lineRule="auto" w:line="480" w:before="0" w:after="0"/>
      <w:ind w:firstLine="720" w:start="0" w:end="0"/>
      <w:jc w:val="both"/>
    </w:pPr>
    <w:rPr/>
  </w:style>
  <w:style w:type="paragraph" w:styleId="dx-BdDblSp1">
    <w:name w:val="dx-Bd Dbl Sp 1"/>
    <w:basedOn w:val="Normal"/>
    <w:qFormat/>
    <w:pPr>
      <w:spacing w:lineRule="auto" w:line="480" w:before="0" w:after="0"/>
      <w:ind w:firstLine="1440" w:start="0" w:end="0"/>
    </w:pPr>
    <w:rPr/>
  </w:style>
  <w:style w:type="paragraph" w:styleId="dx-BdDblSp1J">
    <w:name w:val="dx-Bd Dbl Sp 1 J"/>
    <w:basedOn w:val="Normal"/>
    <w:qFormat/>
    <w:pPr>
      <w:spacing w:lineRule="auto" w:line="480" w:before="0" w:after="0"/>
      <w:ind w:firstLine="1440" w:start="0" w:end="0"/>
    </w:pPr>
    <w:rPr/>
  </w:style>
  <w:style w:type="paragraph" w:styleId="dx-BdDblSpJ">
    <w:name w:val="dx-Bd Dbl Sp J"/>
    <w:basedOn w:val="Normal"/>
    <w:qFormat/>
    <w:pPr>
      <w:spacing w:lineRule="auto" w:line="480" w:before="0" w:after="0"/>
      <w:jc w:val="both"/>
    </w:pPr>
    <w:rPr/>
  </w:style>
  <w:style w:type="paragraph" w:styleId="dx-BdQuote55">
    <w:name w:val="dx-Bd Quote .5/.5"/>
    <w:basedOn w:val="Normal"/>
    <w:qFormat/>
    <w:pPr>
      <w:ind w:hanging="0" w:start="720" w:end="720"/>
    </w:pPr>
    <w:rPr/>
  </w:style>
  <w:style w:type="paragraph" w:styleId="dx-BdQuote55FL5">
    <w:name w:val="dx-Bd Quote .5/.5 FL .5"/>
    <w:basedOn w:val="Normal"/>
    <w:qFormat/>
    <w:pPr>
      <w:ind w:firstLine="720" w:start="720" w:end="720"/>
    </w:pPr>
    <w:rPr/>
  </w:style>
  <w:style w:type="paragraph" w:styleId="dx-BdQuote55J">
    <w:name w:val="dx-Bd Quote .5/.5 J"/>
    <w:basedOn w:val="Normal"/>
    <w:qFormat/>
    <w:pPr>
      <w:ind w:hanging="0" w:start="720" w:end="720"/>
      <w:jc w:val="both"/>
    </w:pPr>
    <w:rPr/>
  </w:style>
  <w:style w:type="paragraph" w:styleId="dx-BdQuote11">
    <w:name w:val="dx-Bd Quote 1/1"/>
    <w:basedOn w:val="Normal"/>
    <w:qFormat/>
    <w:pPr>
      <w:ind w:hanging="0" w:start="1440" w:end="1440"/>
    </w:pPr>
    <w:rPr/>
  </w:style>
  <w:style w:type="paragraph" w:styleId="dx-BdQuote11FL5">
    <w:name w:val="dx-Bd Quote 1/1 FL .5"/>
    <w:basedOn w:val="Normal"/>
    <w:qFormat/>
    <w:pPr>
      <w:ind w:firstLine="720" w:start="1440" w:end="1440"/>
    </w:pPr>
    <w:rPr/>
  </w:style>
  <w:style w:type="paragraph" w:styleId="dx-BdQuote11J">
    <w:name w:val="dx-Bd Quote 1/1 J"/>
    <w:basedOn w:val="Normal"/>
    <w:qFormat/>
    <w:pPr>
      <w:ind w:hanging="0" w:start="1440" w:end="1440"/>
      <w:jc w:val="both"/>
    </w:pPr>
    <w:rPr/>
  </w:style>
  <w:style w:type="paragraph" w:styleId="dx-BdSingleSp">
    <w:name w:val="dx-Bd Single Sp"/>
    <w:basedOn w:val="Normal"/>
    <w:qFormat/>
    <w:pPr/>
    <w:rPr/>
  </w:style>
  <w:style w:type="paragraph" w:styleId="dx-BdSingleSp5">
    <w:name w:val="dx-Bd Single Sp .5"/>
    <w:basedOn w:val="Normal"/>
    <w:qFormat/>
    <w:pPr>
      <w:ind w:firstLine="720" w:start="0" w:end="0"/>
      <w:jc w:val="both"/>
    </w:pPr>
    <w:rPr/>
  </w:style>
  <w:style w:type="paragraph" w:styleId="dx-BdSingleSp5J">
    <w:name w:val="dx-Bd Single Sp .5 J"/>
    <w:basedOn w:val="Normal"/>
    <w:qFormat/>
    <w:pPr>
      <w:ind w:firstLine="720" w:start="0" w:end="0"/>
      <w:jc w:val="both"/>
    </w:pPr>
    <w:rPr/>
  </w:style>
  <w:style w:type="paragraph" w:styleId="dx-BdSingleSp1">
    <w:name w:val="dx-Bd Single Sp 1"/>
    <w:basedOn w:val="Normal"/>
    <w:qFormat/>
    <w:pPr>
      <w:ind w:firstLine="1440" w:start="0" w:end="0"/>
    </w:pPr>
    <w:rPr/>
  </w:style>
  <w:style w:type="paragraph" w:styleId="dx-BdSingleSp1J">
    <w:name w:val="dx-Bd Single Sp 1 J"/>
    <w:basedOn w:val="Normal"/>
    <w:qFormat/>
    <w:pPr>
      <w:ind w:firstLine="1440" w:start="0" w:end="0"/>
      <w:jc w:val="both"/>
    </w:pPr>
    <w:rPr/>
  </w:style>
  <w:style w:type="paragraph" w:styleId="dx-BdSingleSpJ">
    <w:name w:val="dx-Bd Single Sp J"/>
    <w:basedOn w:val="Normal"/>
    <w:qFormat/>
    <w:pPr>
      <w:jc w:val="both"/>
    </w:pPr>
    <w:rPr/>
  </w:style>
  <w:style w:type="paragraph" w:styleId="dx-BulletDot">
    <w:name w:val="dx-Bullet Dot"/>
    <w:basedOn w:val="Normal"/>
    <w:qFormat/>
    <w:pPr>
      <w:numPr>
        <w:ilvl w:val="0"/>
        <w:numId w:val="14"/>
      </w:numPr>
      <w:tabs>
        <w:tab w:val="clear" w:pos="720"/>
      </w:tabs>
    </w:pPr>
    <w:rPr/>
  </w:style>
  <w:style w:type="paragraph" w:styleId="dx-BulletSquare">
    <w:name w:val="dx-Bullet Square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dx-BulletStar">
    <w:name w:val="dx-Bullet Star"/>
    <w:basedOn w:val="Normal"/>
    <w:qFormat/>
    <w:pPr>
      <w:numPr>
        <w:ilvl w:val="0"/>
        <w:numId w:val="13"/>
      </w:numPr>
      <w:tabs>
        <w:tab w:val="clear" w:pos="720"/>
      </w:tabs>
    </w:pPr>
    <w:rPr/>
  </w:style>
  <w:style w:type="paragraph" w:styleId="dx-Hang55">
    <w:name w:val="dx-Hang .5/.5"/>
    <w:basedOn w:val="Normal"/>
    <w:qFormat/>
    <w:pPr>
      <w:ind w:hanging="720" w:start="1440" w:end="0"/>
    </w:pPr>
    <w:rPr/>
  </w:style>
  <w:style w:type="paragraph" w:styleId="dx-Hang05">
    <w:name w:val="dx-Hang 0/.5"/>
    <w:basedOn w:val="Normal"/>
    <w:qFormat/>
    <w:pPr>
      <w:ind w:hanging="720" w:start="720" w:end="0"/>
    </w:pPr>
    <w:rPr/>
  </w:style>
  <w:style w:type="paragraph" w:styleId="dx-Numbered155">
    <w:name w:val="dx-Numbered 1 .5/.5"/>
    <w:basedOn w:val="Normal"/>
    <w:qFormat/>
    <w:pPr>
      <w:numPr>
        <w:ilvl w:val="0"/>
        <w:numId w:val="16"/>
      </w:numPr>
      <w:tabs>
        <w:tab w:val="clear" w:pos="720"/>
      </w:tabs>
    </w:pPr>
    <w:rPr/>
  </w:style>
  <w:style w:type="paragraph" w:styleId="dx-Numbered105">
    <w:name w:val="dx-Numbered 1 0/.5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dx-NumberedA55">
    <w:name w:val="dx-Numbered A .5/.5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dx-Numbereda551">
    <w:name w:val="dx-Numbered a .5/.51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dx-NumberedA05">
    <w:name w:val="dx-Numbered A 0/.5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dx-Numbereda051">
    <w:name w:val="dx-Numbered a 0/.51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dx-NumberedI55">
    <w:name w:val="dx-Numbered I .5/.5"/>
    <w:basedOn w:val="Normal"/>
    <w:qFormat/>
    <w:pPr>
      <w:numPr>
        <w:ilvl w:val="0"/>
        <w:numId w:val="12"/>
      </w:numPr>
      <w:tabs>
        <w:tab w:val="clear" w:pos="720"/>
      </w:tabs>
    </w:pPr>
    <w:rPr/>
  </w:style>
  <w:style w:type="paragraph" w:styleId="dx-Numberedi551">
    <w:name w:val="dx-Numbered i .5/.51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dx-Numberedi05">
    <w:name w:val="dx-Numbered i 0/.5"/>
    <w:basedOn w:val="Normal"/>
    <w:qFormat/>
    <w:pPr>
      <w:numPr>
        <w:ilvl w:val="0"/>
        <w:numId w:val="15"/>
      </w:numPr>
      <w:tabs>
        <w:tab w:val="clear" w:pos="720"/>
      </w:tabs>
    </w:pPr>
    <w:rPr/>
  </w:style>
  <w:style w:type="paragraph" w:styleId="dx-NumberedI051">
    <w:name w:val="dx-Numbered I 0/.51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dx-ReLine">
    <w:name w:val="dx-ReLine"/>
    <w:basedOn w:val="Normal"/>
    <w:qFormat/>
    <w:pPr>
      <w:suppressAutoHyphens w:val="true"/>
      <w:ind w:hanging="720" w:start="1440" w:end="0"/>
    </w:pPr>
    <w:rPr/>
  </w:style>
  <w:style w:type="paragraph" w:styleId="dx-Sal">
    <w:name w:val="dx-Sal"/>
    <w:basedOn w:val="Normal"/>
    <w:qFormat/>
    <w:pPr>
      <w:suppressAutoHyphens w:val="true"/>
      <w:spacing w:before="240" w:after="0"/>
    </w:pPr>
    <w:rPr/>
  </w:style>
  <w:style w:type="paragraph" w:styleId="dx-SigIn">
    <w:name w:val="dx-SigIn"/>
    <w:basedOn w:val="Normal"/>
    <w:qFormat/>
    <w:pPr>
      <w:keepNext w:val="true"/>
      <w:suppressAutoHyphens w:val="true"/>
      <w:ind w:firstLine="720" w:start="0" w:end="0"/>
    </w:pPr>
    <w:rPr/>
  </w:style>
  <w:style w:type="paragraph" w:styleId="dx-SigInD">
    <w:name w:val="dx-SigInD"/>
    <w:basedOn w:val="Normal"/>
    <w:qFormat/>
    <w:pPr>
      <w:keepNext w:val="true"/>
      <w:suppressAutoHyphens w:val="true"/>
      <w:spacing w:lineRule="auto" w:line="480" w:before="0" w:after="0"/>
      <w:ind w:firstLine="720" w:start="0" w:end="0"/>
    </w:pPr>
    <w:rPr/>
  </w:style>
  <w:style w:type="paragraph" w:styleId="dx-SigLine">
    <w:name w:val="dx-SigLine"/>
    <w:basedOn w:val="Normal"/>
    <w:next w:val="Normal"/>
    <w:qFormat/>
    <w:pPr>
      <w:keepNext w:val="true"/>
      <w:tabs>
        <w:tab w:val="clear" w:pos="720"/>
        <w:tab w:val="right" w:pos="9216" w:leader="none"/>
      </w:tabs>
      <w:suppressAutoHyphens w:val="true"/>
      <w:spacing w:before="600" w:after="0"/>
      <w:ind w:hanging="0" w:start="4320" w:end="0"/>
    </w:pPr>
    <w:rPr/>
  </w:style>
  <w:style w:type="paragraph" w:styleId="dx-SigTxt">
    <w:name w:val="dx-SigTxt"/>
    <w:basedOn w:val="Normal"/>
    <w:qFormat/>
    <w:pPr>
      <w:keepNext w:val="true"/>
      <w:tabs>
        <w:tab w:val="clear" w:pos="720"/>
        <w:tab w:val="right" w:pos="9216" w:leader="none"/>
      </w:tabs>
      <w:suppressAutoHyphens w:val="true"/>
      <w:spacing w:before="0" w:after="0"/>
      <w:ind w:hanging="0" w:start="4320" w:end="0"/>
    </w:pPr>
    <w:rPr/>
  </w:style>
  <w:style w:type="paragraph" w:styleId="dx-SigTxtD">
    <w:name w:val="dx-SigTxtD"/>
    <w:basedOn w:val="Normal"/>
    <w:qFormat/>
    <w:pPr>
      <w:keepNext w:val="true"/>
      <w:suppressAutoHyphens w:val="true"/>
      <w:ind w:hanging="0" w:start="4320" w:end="0"/>
    </w:pPr>
    <w:rPr/>
  </w:style>
  <w:style w:type="paragraph" w:styleId="dx-Table">
    <w:name w:val="dx-Table"/>
    <w:basedOn w:val="Normal"/>
    <w:qFormat/>
    <w:pPr>
      <w:spacing w:before="60" w:after="60"/>
    </w:pPr>
    <w:rPr/>
  </w:style>
  <w:style w:type="paragraph" w:styleId="dx-TableBullet">
    <w:name w:val="dx-Table Bullet"/>
    <w:basedOn w:val="Normal"/>
    <w:qFormat/>
    <w:pPr>
      <w:numPr>
        <w:ilvl w:val="0"/>
        <w:numId w:val="3"/>
      </w:numPr>
      <w:tabs>
        <w:tab w:val="clear" w:pos="720"/>
      </w:tabs>
      <w:spacing w:before="60" w:after="60"/>
    </w:pPr>
    <w:rPr/>
  </w:style>
  <w:style w:type="paragraph" w:styleId="dx-TitleBC">
    <w:name w:val="dx-Title BC"/>
    <w:basedOn w:val="Normal"/>
    <w:next w:val="Normal"/>
    <w:qFormat/>
    <w:pPr>
      <w:keepNext w:val="true"/>
      <w:spacing w:before="0" w:after="240"/>
      <w:jc w:val="center"/>
    </w:pPr>
    <w:rPr>
      <w:b/>
    </w:rPr>
  </w:style>
  <w:style w:type="paragraph" w:styleId="dx-TitleBL">
    <w:name w:val="dx-Title BL"/>
    <w:basedOn w:val="Normal"/>
    <w:next w:val="Normal"/>
    <w:qFormat/>
    <w:pPr>
      <w:keepNext w:val="true"/>
    </w:pPr>
    <w:rPr>
      <w:b/>
    </w:rPr>
  </w:style>
  <w:style w:type="paragraph" w:styleId="dx-TitleBUAC">
    <w:name w:val="dx-Title BUAC"/>
    <w:basedOn w:val="Normal"/>
    <w:next w:val="Normal"/>
    <w:qFormat/>
    <w:pPr>
      <w:keepNext w:val="true"/>
      <w:jc w:val="center"/>
    </w:pPr>
    <w:rPr>
      <w:b/>
      <w:caps/>
      <w:u w:val="single"/>
    </w:rPr>
  </w:style>
  <w:style w:type="paragraph" w:styleId="dx-TitleBUAL">
    <w:name w:val="dx-Title BUAL"/>
    <w:basedOn w:val="Normal"/>
    <w:next w:val="Normal"/>
    <w:qFormat/>
    <w:pPr>
      <w:keepNext w:val="true"/>
    </w:pPr>
    <w:rPr>
      <w:b/>
      <w:caps/>
      <w:u w:val="single"/>
    </w:rPr>
  </w:style>
  <w:style w:type="paragraph" w:styleId="dx-TitleBUC">
    <w:name w:val="dx-Title BUC"/>
    <w:basedOn w:val="Normal"/>
    <w:next w:val="Normal"/>
    <w:qFormat/>
    <w:pPr>
      <w:keepNext w:val="true"/>
      <w:spacing w:before="0" w:after="240"/>
      <w:jc w:val="center"/>
    </w:pPr>
    <w:rPr>
      <w:b/>
      <w:u w:val="single"/>
    </w:rPr>
  </w:style>
  <w:style w:type="paragraph" w:styleId="dx-TitleBUL">
    <w:name w:val="dx-Title BUL"/>
    <w:basedOn w:val="Normal"/>
    <w:next w:val="Normal"/>
    <w:qFormat/>
    <w:pPr>
      <w:keepNext w:val="true"/>
    </w:pPr>
    <w:rPr>
      <w:b/>
      <w:u w:val="single"/>
    </w:rPr>
  </w:style>
  <w:style w:type="paragraph" w:styleId="dx-TitleC">
    <w:name w:val="dx-Title C"/>
    <w:basedOn w:val="Normal"/>
    <w:qFormat/>
    <w:pPr>
      <w:keepNext w:val="true"/>
      <w:jc w:val="center"/>
    </w:pPr>
    <w:rPr/>
  </w:style>
  <w:style w:type="paragraph" w:styleId="dx-TitleL">
    <w:name w:val="dx-Title L"/>
    <w:basedOn w:val="Normal"/>
    <w:qFormat/>
    <w:pPr>
      <w:keepNext w:val="true"/>
    </w:pPr>
    <w:rPr/>
  </w:style>
  <w:style w:type="paragraph" w:styleId="dx-TitleUC">
    <w:name w:val="dx-Title UC"/>
    <w:basedOn w:val="Normal"/>
    <w:next w:val="Normal"/>
    <w:qFormat/>
    <w:pPr>
      <w:keepNext w:val="true"/>
      <w:jc w:val="center"/>
    </w:pPr>
    <w:rPr>
      <w:caps/>
      <w:u w:val="single"/>
    </w:rPr>
  </w:style>
  <w:style w:type="paragraph" w:styleId="dx-TitleUL">
    <w:name w:val="dx-Title UL"/>
    <w:basedOn w:val="Normal"/>
    <w:next w:val="Normal"/>
    <w:qFormat/>
    <w:pPr>
      <w:keepNext w:val="true"/>
    </w:pPr>
    <w:rPr>
      <w:u w:val="single"/>
    </w:rPr>
  </w:style>
  <w:style w:type="paragraph" w:styleId="EndnoteText">
    <w:name w:val="endnote text"/>
    <w:basedOn w:val="Normal"/>
    <w:pPr/>
    <w:rPr/>
  </w:style>
  <w:style w:type="paragraph" w:styleId="EndnoteTextMore">
    <w:name w:val="Endnote TextMore"/>
    <w:basedOn w:val="Normal"/>
    <w:qFormat/>
    <w:pPr/>
    <w:rPr/>
  </w:style>
  <w:style w:type="paragraph" w:styleId="FootnoteText">
    <w:name w:val="footnote text"/>
    <w:basedOn w:val="Normal"/>
    <w:pPr/>
    <w:rPr/>
  </w:style>
  <w:style w:type="paragraph" w:styleId="FootnoteTextMore">
    <w:name w:val="Footnote TextMore"/>
    <w:basedOn w:val="FootnoteText"/>
    <w:qFormat/>
    <w:pPr/>
    <w:rPr/>
  </w:style>
  <w:style w:type="paragraph" w:styleId="TableofAuthorities">
    <w:name w:val="Table of Authorities"/>
    <w:basedOn w:val="Normal"/>
    <w:next w:val="Normal"/>
    <w:qFormat/>
    <w:pPr>
      <w:suppressAutoHyphens w:val="true"/>
      <w:spacing w:before="0" w:after="240"/>
      <w:ind w:hanging="245" w:start="245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ArticleL1">
    <w:name w:val="Article_L1"/>
    <w:basedOn w:val="Normal"/>
    <w:next w:val="Normal"/>
    <w:qFormat/>
    <w:pPr>
      <w:keepNext w:val="true"/>
      <w:numPr>
        <w:ilvl w:val="0"/>
        <w:numId w:val="5"/>
      </w:numPr>
      <w:spacing w:before="0" w:after="240"/>
      <w:jc w:val="center"/>
      <w:outlineLvl w:val="0"/>
    </w:pPr>
    <w:rPr>
      <w:b/>
      <w:caps/>
    </w:rPr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ArticleL2">
    <w:name w:val="Article_L2"/>
    <w:basedOn w:val="ArticleL1"/>
    <w:qFormat/>
    <w:pPr>
      <w:numPr>
        <w:ilvl w:val="0"/>
        <w:numId w:val="5"/>
      </w:numPr>
      <w:tabs>
        <w:tab w:val="clear" w:pos="720"/>
        <w:tab w:val="left" w:pos="360" w:leader="none"/>
      </w:tabs>
      <w:ind w:hanging="360" w:start="360" w:end="0"/>
      <w:jc w:val="start"/>
      <w:outlineLvl w:val="1"/>
    </w:pPr>
    <w:rPr>
      <w:caps w:val="false"/>
      <w:smallCaps w:val="false"/>
    </w:rPr>
  </w:style>
  <w:style w:type="paragraph" w:styleId="ArticleL3">
    <w:name w:val="Article_L3"/>
    <w:basedOn w:val="ArticleL2"/>
    <w:qFormat/>
    <w:pPr>
      <w:keepNext w:val="false"/>
      <w:numPr>
        <w:ilvl w:val="0"/>
        <w:numId w:val="5"/>
      </w:numPr>
      <w:ind w:hanging="360" w:start="360" w:end="0"/>
      <w:jc w:val="both"/>
      <w:outlineLvl w:val="2"/>
    </w:pPr>
    <w:rPr>
      <w:b w:val="false"/>
    </w:rPr>
  </w:style>
  <w:style w:type="paragraph" w:styleId="ArticleL4">
    <w:name w:val="Article_L4"/>
    <w:basedOn w:val="ArticleL3"/>
    <w:qFormat/>
    <w:pPr>
      <w:numPr>
        <w:ilvl w:val="0"/>
        <w:numId w:val="5"/>
      </w:numPr>
      <w:ind w:hanging="360" w:start="360" w:end="0"/>
      <w:outlineLvl w:val="3"/>
    </w:pPr>
    <w:rPr/>
  </w:style>
  <w:style w:type="paragraph" w:styleId="ArticleL5">
    <w:name w:val="Article_L5"/>
    <w:basedOn w:val="ArticleL4"/>
    <w:qFormat/>
    <w:pPr>
      <w:numPr>
        <w:ilvl w:val="0"/>
        <w:numId w:val="5"/>
      </w:numPr>
      <w:ind w:hanging="360" w:start="360" w:end="0"/>
      <w:outlineLvl w:val="4"/>
    </w:pPr>
    <w:rPr/>
  </w:style>
  <w:style w:type="paragraph" w:styleId="ArticleL6">
    <w:name w:val="Article_L6"/>
    <w:basedOn w:val="ArticleL5"/>
    <w:next w:val="ArticleL7"/>
    <w:qFormat/>
    <w:pPr>
      <w:numPr>
        <w:ilvl w:val="0"/>
        <w:numId w:val="5"/>
      </w:numPr>
      <w:ind w:hanging="360" w:start="360" w:end="0"/>
      <w:outlineLvl w:val="5"/>
    </w:pPr>
    <w:rPr/>
  </w:style>
  <w:style w:type="paragraph" w:styleId="ArticleL7">
    <w:name w:val="Article_L7"/>
    <w:basedOn w:val="ArticleL6"/>
    <w:next w:val="ArticleL8"/>
    <w:qFormat/>
    <w:pPr>
      <w:numPr>
        <w:ilvl w:val="0"/>
        <w:numId w:val="5"/>
      </w:numPr>
      <w:ind w:hanging="360" w:start="360" w:end="0"/>
      <w:outlineLvl w:val="6"/>
    </w:pPr>
    <w:rPr/>
  </w:style>
  <w:style w:type="paragraph" w:styleId="ArticleL8">
    <w:name w:val="Article_L8"/>
    <w:basedOn w:val="ArticleL7"/>
    <w:next w:val="Normal"/>
    <w:qFormat/>
    <w:pPr>
      <w:numPr>
        <w:ilvl w:val="0"/>
        <w:numId w:val="5"/>
      </w:numPr>
      <w:ind w:hanging="360" w:start="360" w:end="0"/>
      <w:outlineLvl w:val="7"/>
    </w:pPr>
    <w:rPr/>
  </w:style>
  <w:style w:type="paragraph" w:styleId="Index2">
    <w:name w:val="index 2"/>
    <w:basedOn w:val="Normal"/>
    <w:next w:val="Normal"/>
    <w:pPr>
      <w:ind w:hanging="240" w:start="480" w:end="0"/>
    </w:pPr>
    <w:rPr/>
  </w:style>
  <w:style w:type="paragraph" w:styleId="BodyTextFirstIndent">
    <w:name w:val="Body Text First Indent"/>
    <w:basedOn w:val="Normal"/>
    <w:qFormat/>
    <w:pPr>
      <w:overflowPunct w:val="false"/>
      <w:autoSpaceDE w:val="false"/>
      <w:spacing w:before="0" w:after="240"/>
      <w:ind w:firstLine="720" w:start="0" w:end="0"/>
      <w:jc w:val="both"/>
      <w:textAlignment w:val="baseline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tmoore.dot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2001-09-12T12:17:00Z</dcterms:created>
  <dc:creator>IS Department</dc:creator>
  <dc:description/>
  <cp:keywords>DN 170837.11 99980 00100 8/29/2001 12:24:04 PM</cp:keywords>
  <dc:language>en-CA</dc:language>
  <cp:lastModifiedBy>Rick Hill</cp:lastModifiedBy>
  <cp:lastPrinted>2001-09-07T08:10:00Z</cp:lastPrinted>
  <dcterms:modified xsi:type="dcterms:W3CDTF">2001-09-12T12:17:00Z</dcterms:modified>
  <cp:revision>2</cp:revision>
  <dc:subject/>
  <dc:title>PURCHASE AGREEMENT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HOUSTON:000736/00557:669646v2</vt:lpwstr>
  </property>
</Properties>
</file>