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rmal1"/>
        <w:spacing w:before="0" w:after="0"/>
        <w:jc w:val="center"/>
        <w:rPr>
          <w:b/>
          <w:i/>
          <w:i/>
          <w:sz w:val="28"/>
        </w:rPr>
      </w:pPr>
      <w:r>
        <w:rPr>
          <w:b/>
          <w:i/>
          <w:sz w:val="28"/>
        </w:rPr>
        <w:t>ETS Operations Support Services</w:t>
      </w:r>
    </w:p>
    <w:p>
      <w:pPr>
        <w:pStyle w:val="Formal1"/>
        <w:spacing w:before="0" w:after="0"/>
        <w:jc w:val="center"/>
        <w:rPr>
          <w:b/>
          <w:i/>
          <w:i/>
          <w:sz w:val="28"/>
        </w:rPr>
      </w:pPr>
      <w:r>
        <w:rPr>
          <w:b/>
          <w:i/>
          <w:sz w:val="28"/>
        </w:rPr>
        <w:t>Monthly Staff Meeting</w:t>
      </w:r>
    </w:p>
    <w:p>
      <w:pPr>
        <w:pStyle w:val="Formal1"/>
        <w:spacing w:before="0" w:after="0"/>
        <w:jc w:val="center"/>
        <w:rPr>
          <w:b/>
          <w:i/>
          <w:i/>
          <w:sz w:val="28"/>
        </w:rPr>
      </w:pPr>
      <w:r>
        <w:rPr>
          <w:b/>
          <w:i/>
          <w:sz w:val="28"/>
        </w:rPr>
        <w:t>November 6, 2001</w:t>
      </w:r>
    </w:p>
    <w:p>
      <w:pPr>
        <w:pStyle w:val="Normal"/>
        <w:jc w:val="center"/>
        <w:rPr>
          <w:b/>
          <w:i/>
          <w:i/>
          <w:sz w:val="24"/>
        </w:rPr>
      </w:pPr>
      <w:r>
        <w:rPr>
          <w:b/>
          <w:i/>
          <w:sz w:val="24"/>
        </w:rPr>
      </w:r>
    </w:p>
    <w:p>
      <w:pPr>
        <w:pStyle w:val="Normal"/>
        <w:ind w:hanging="1440" w:start="1440" w:end="0"/>
        <w:jc w:val="both"/>
        <w:rPr>
          <w:b/>
          <w:sz w:val="24"/>
        </w:rPr>
      </w:pPr>
      <w:r>
        <w:rPr>
          <w:b/>
          <w:sz w:val="24"/>
        </w:rPr>
      </w:r>
    </w:p>
    <w:p>
      <w:pPr>
        <w:pStyle w:val="Normal"/>
        <w:ind w:hanging="1440" w:start="1440" w:end="0"/>
        <w:jc w:val="both"/>
        <w:rPr>
          <w:b/>
          <w:sz w:val="24"/>
        </w:rPr>
      </w:pPr>
      <w:r>
        <w:rPr>
          <w:b/>
          <w:sz w:val="24"/>
        </w:rPr>
      </w:r>
    </w:p>
    <w:p>
      <w:pPr>
        <w:pStyle w:val="Normal"/>
        <w:ind w:hanging="1440" w:start="1440" w:end="0"/>
        <w:jc w:val="both"/>
        <w:rPr/>
      </w:pPr>
      <w:r>
        <w:rPr>
          <w:b/>
          <w:sz w:val="24"/>
        </w:rPr>
        <w:t>Attendees:</w:t>
        <w:tab/>
      </w:r>
      <w:r>
        <w:rPr>
          <w:sz w:val="24"/>
        </w:rPr>
        <w:t>Morris Brassfield, Shirley Jo Dickens-Wilson, Barney Brasher, Dave Clements, Elaine Concklin, Jeff Arnold, Rick Perkins, Carolyn Centilli, Dan Batista, Debra Young</w:t>
      </w:r>
    </w:p>
    <w:p>
      <w:pPr>
        <w:pStyle w:val="Normal"/>
        <w:ind w:hanging="1440" w:start="1440" w:end="0"/>
        <w:jc w:val="both"/>
        <w:rPr>
          <w:sz w:val="24"/>
        </w:rPr>
      </w:pPr>
      <w:r>
        <w:rPr>
          <w:sz w:val="24"/>
        </w:rPr>
      </w:r>
    </w:p>
    <w:p>
      <w:pPr>
        <w:pStyle w:val="Normal"/>
        <w:pBdr>
          <w:bottom w:val="single" w:sz="4" w:space="1" w:color="000000"/>
        </w:pBdr>
        <w:jc w:val="both"/>
        <w:rPr/>
      </w:pPr>
      <w:r>
        <w:rPr>
          <w:b/>
          <w:sz w:val="24"/>
        </w:rPr>
        <w:t>Location:</w:t>
        <w:tab/>
      </w:r>
      <w:r>
        <w:rPr>
          <w:bCs/>
          <w:sz w:val="24"/>
        </w:rPr>
        <w:t>3AC-20C1</w:t>
      </w:r>
      <w:r>
        <w:rPr>
          <w:b/>
          <w:sz w:val="24"/>
        </w:rPr>
        <w:t xml:space="preserve"> </w:t>
      </w:r>
      <w:r>
        <w:rPr>
          <w:sz w:val="24"/>
        </w:rPr>
        <w:t>Houston, Texas</w:t>
      </w:r>
    </w:p>
    <w:p>
      <w:pPr>
        <w:pStyle w:val="Normal"/>
        <w:pBdr>
          <w:bottom w:val="single" w:sz="4" w:space="1" w:color="000000"/>
        </w:pBdr>
        <w:jc w:val="both"/>
        <w:rPr>
          <w:sz w:val="24"/>
        </w:rPr>
      </w:pPr>
      <w:r>
        <w:rPr>
          <w:sz w:val="24"/>
        </w:rPr>
      </w:r>
    </w:p>
    <w:p>
      <w:pPr>
        <w:pStyle w:val="Normal"/>
        <w:pBdr>
          <w:bottom w:val="single" w:sz="4" w:space="1" w:color="000000"/>
        </w:pBdr>
        <w:jc w:val="both"/>
        <w:rPr>
          <w:sz w:val="24"/>
        </w:rPr>
      </w:pPr>
      <w:r>
        <w:rPr>
          <w:sz w:val="24"/>
        </w:rPr>
      </w:r>
    </w:p>
    <w:p>
      <w:pPr>
        <w:pStyle w:val="Normal"/>
        <w:pBdr>
          <w:top w:val="single" w:sz="24" w:space="1" w:color="000000"/>
        </w:pBdr>
        <w:jc w:val="both"/>
        <w:rPr>
          <w:sz w:val="24"/>
        </w:rPr>
      </w:pPr>
      <w:r>
        <w:rPr>
          <w:sz w:val="24"/>
        </w:rPr>
      </w:r>
    </w:p>
    <w:p>
      <w:pPr>
        <w:pStyle w:val="Normal"/>
        <w:jc w:val="both"/>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Review Organization Charts</w:t>
      </w:r>
    </w:p>
    <w:p>
      <w:pPr>
        <w:pStyle w:val="Normal"/>
        <w:rPr>
          <w:sz w:val="24"/>
        </w:rPr>
      </w:pPr>
      <w:r>
        <w:rPr>
          <w:sz w:val="24"/>
        </w:rPr>
        <w:t>All organization charts were reviewed and updated with minor changes.</w:t>
      </w:r>
    </w:p>
    <w:p>
      <w:pPr>
        <w:pStyle w:val="Normal"/>
        <w:rPr>
          <w:sz w:val="24"/>
        </w:rPr>
      </w:pPr>
      <w:r>
        <w:rPr>
          <w:sz w:val="24"/>
        </w:rPr>
      </w:r>
    </w:p>
    <w:p>
      <w:pPr>
        <w:pStyle w:val="Normal"/>
        <w:ind w:start="720" w:end="0"/>
        <w:rPr>
          <w:b/>
          <w:bCs/>
          <w:i/>
          <w:i/>
          <w:iCs/>
          <w:sz w:val="24"/>
        </w:rPr>
      </w:pPr>
      <w:r>
        <w:rPr>
          <w:b/>
          <w:bCs/>
          <w:i/>
          <w:iCs/>
          <w:sz w:val="24"/>
        </w:rPr>
        <w:t>Action:  Debra will update and publish.</w:t>
      </w:r>
    </w:p>
    <w:p>
      <w:pPr>
        <w:pStyle w:val="Normal"/>
        <w:rPr>
          <w:b/>
          <w:bCs/>
          <w:i/>
          <w:i/>
          <w:iCs/>
          <w:sz w:val="24"/>
        </w:rPr>
      </w:pPr>
      <w:r>
        <w:rPr>
          <w:b/>
          <w:bCs/>
          <w:i/>
          <w:iCs/>
          <w:sz w:val="24"/>
        </w:rPr>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Review Year-end PRC Process</w:t>
      </w:r>
    </w:p>
    <w:p>
      <w:pPr>
        <w:pStyle w:val="Normal"/>
        <w:rPr>
          <w:sz w:val="24"/>
        </w:rPr>
      </w:pPr>
      <w:r>
        <w:rPr>
          <w:sz w:val="24"/>
        </w:rPr>
        <w:t>Dan Batista reported that communications would go out sometime within the week.  Dan provide the following preliminary schedule:</w:t>
      </w:r>
    </w:p>
    <w:p>
      <w:pPr>
        <w:pStyle w:val="Normal"/>
        <w:rPr>
          <w:sz w:val="24"/>
        </w:rPr>
      </w:pPr>
      <w:r>
        <w:rPr>
          <w:sz w:val="24"/>
        </w:rPr>
      </w:r>
    </w:p>
    <w:p>
      <w:pPr>
        <w:pStyle w:val="Normal"/>
        <w:rPr/>
      </w:pPr>
      <w:r>
        <w:rPr>
          <w:sz w:val="24"/>
        </w:rPr>
        <w:tab/>
        <w:t>Nov 9</w:t>
      </w:r>
      <w:r>
        <w:rPr>
          <w:sz w:val="24"/>
          <w:vertAlign w:val="superscript"/>
        </w:rPr>
        <w:t>th</w:t>
      </w:r>
      <w:r>
        <w:rPr>
          <w:sz w:val="24"/>
        </w:rPr>
        <w:t xml:space="preserve"> – Nov 30</w:t>
      </w:r>
      <w:r>
        <w:rPr>
          <w:sz w:val="24"/>
          <w:vertAlign w:val="superscript"/>
        </w:rPr>
        <w:t>th</w:t>
        <w:tab/>
      </w:r>
      <w:r>
        <w:rPr>
          <w:sz w:val="24"/>
        </w:rPr>
        <w:t>Feedback through PEP</w:t>
      </w:r>
    </w:p>
    <w:p>
      <w:pPr>
        <w:pStyle w:val="Normal"/>
        <w:rPr/>
      </w:pPr>
      <w:r>
        <w:rPr>
          <w:sz w:val="24"/>
        </w:rPr>
        <w:tab/>
        <w:t>Dec 3</w:t>
      </w:r>
      <w:r>
        <w:rPr>
          <w:sz w:val="24"/>
          <w:vertAlign w:val="superscript"/>
        </w:rPr>
        <w:t>rd</w:t>
      </w:r>
      <w:r>
        <w:rPr>
          <w:sz w:val="24"/>
        </w:rPr>
        <w:t xml:space="preserve"> – Jan 14</w:t>
      </w:r>
      <w:r>
        <w:rPr>
          <w:sz w:val="24"/>
          <w:vertAlign w:val="superscript"/>
        </w:rPr>
        <w:t>th</w:t>
      </w:r>
      <w:r>
        <w:rPr>
          <w:sz w:val="24"/>
        </w:rPr>
        <w:tab/>
        <w:t>Supervisor Feedback</w:t>
      </w:r>
    </w:p>
    <w:p>
      <w:pPr>
        <w:pStyle w:val="Normal"/>
        <w:rPr/>
      </w:pPr>
      <w:r>
        <w:rPr>
          <w:sz w:val="24"/>
        </w:rPr>
        <w:tab/>
        <w:t>Dec 15</w:t>
      </w:r>
      <w:r>
        <w:rPr>
          <w:sz w:val="24"/>
          <w:vertAlign w:val="superscript"/>
        </w:rPr>
        <w:t>th</w:t>
      </w:r>
      <w:r>
        <w:rPr>
          <w:sz w:val="24"/>
        </w:rPr>
        <w:t xml:space="preserve"> – Dec 30</w:t>
      </w:r>
      <w:r>
        <w:rPr>
          <w:sz w:val="24"/>
          <w:vertAlign w:val="superscript"/>
        </w:rPr>
        <w:t>th</w:t>
      </w:r>
      <w:r>
        <w:rPr>
          <w:sz w:val="24"/>
        </w:rPr>
        <w:tab/>
        <w:t>Bonus &amp; Merit Calculations</w:t>
      </w:r>
    </w:p>
    <w:p>
      <w:pPr>
        <w:pStyle w:val="Normal"/>
        <w:rPr/>
      </w:pPr>
      <w:r>
        <w:rPr>
          <w:sz w:val="24"/>
        </w:rPr>
        <w:tab/>
        <w:t>Jan 15</w:t>
      </w:r>
      <w:r>
        <w:rPr>
          <w:sz w:val="24"/>
          <w:vertAlign w:val="superscript"/>
        </w:rPr>
        <w:t>th</w:t>
      </w:r>
      <w:r>
        <w:rPr>
          <w:sz w:val="24"/>
        </w:rPr>
        <w:tab/>
        <w:tab/>
        <w:t>Written Evaluations due to HR</w:t>
      </w:r>
    </w:p>
    <w:p>
      <w:pPr>
        <w:pStyle w:val="Normal"/>
        <w:rPr/>
      </w:pPr>
      <w:r>
        <w:rPr>
          <w:sz w:val="24"/>
        </w:rPr>
        <w:tab/>
        <w:t>Jan 16</w:t>
      </w:r>
      <w:r>
        <w:rPr>
          <w:sz w:val="24"/>
          <w:vertAlign w:val="superscript"/>
        </w:rPr>
        <w:t>th</w:t>
      </w:r>
      <w:r>
        <w:rPr>
          <w:sz w:val="24"/>
        </w:rPr>
        <w:t xml:space="preserve"> – Jan 30</w:t>
      </w:r>
      <w:r>
        <w:rPr>
          <w:sz w:val="24"/>
          <w:vertAlign w:val="superscript"/>
        </w:rPr>
        <w:t>th</w:t>
      </w:r>
      <w:r>
        <w:rPr>
          <w:sz w:val="24"/>
        </w:rPr>
        <w:tab/>
        <w:t>Talent Pool Discussions</w:t>
      </w:r>
    </w:p>
    <w:p>
      <w:pPr>
        <w:pStyle w:val="Normal"/>
        <w:rPr>
          <w:sz w:val="24"/>
        </w:rPr>
      </w:pPr>
      <w:r>
        <w:rPr>
          <w:sz w:val="24"/>
        </w:rPr>
        <w:tab/>
        <w:tab/>
        <w:tab/>
        <w:tab/>
        <w:t>Managers and above only</w:t>
      </w:r>
    </w:p>
    <w:p>
      <w:pPr>
        <w:pStyle w:val="Normal"/>
        <w:rPr>
          <w:sz w:val="24"/>
        </w:rPr>
      </w:pPr>
      <w:r>
        <w:rPr>
          <w:sz w:val="24"/>
        </w:rPr>
        <w:tab/>
        <w:tab/>
        <w:tab/>
        <w:tab/>
        <w:t>Top 10% must be identified</w:t>
      </w:r>
    </w:p>
    <w:p>
      <w:pPr>
        <w:pStyle w:val="Normal"/>
        <w:rPr/>
      </w:pPr>
      <w:r>
        <w:rPr>
          <w:sz w:val="24"/>
        </w:rPr>
        <w:tab/>
        <w:t>Jan 28</w:t>
      </w:r>
      <w:r>
        <w:rPr>
          <w:sz w:val="24"/>
          <w:vertAlign w:val="superscript"/>
        </w:rPr>
        <w:t>th</w:t>
      </w:r>
      <w:r>
        <w:rPr>
          <w:sz w:val="24"/>
        </w:rPr>
        <w:t xml:space="preserve"> – Feb 8</w:t>
      </w:r>
      <w:r>
        <w:rPr>
          <w:sz w:val="24"/>
          <w:vertAlign w:val="superscript"/>
        </w:rPr>
        <w:t>th</w:t>
      </w:r>
      <w:r>
        <w:rPr>
          <w:sz w:val="24"/>
        </w:rPr>
        <w:tab/>
        <w:t>Employee Notifications</w:t>
      </w:r>
    </w:p>
    <w:p>
      <w:pPr>
        <w:pStyle w:val="Normal"/>
        <w:rPr/>
      </w:pPr>
      <w:r>
        <w:rPr>
          <w:sz w:val="24"/>
        </w:rPr>
        <w:tab/>
        <w:t>Feb 8</w:t>
      </w:r>
      <w:r>
        <w:rPr>
          <w:sz w:val="24"/>
          <w:vertAlign w:val="superscript"/>
        </w:rPr>
        <w:t>th</w:t>
      </w:r>
      <w:r>
        <w:rPr>
          <w:sz w:val="24"/>
        </w:rPr>
        <w:tab/>
        <w:tab/>
        <w:tab/>
        <w:t>Variable Pay/ Bonus Distributions</w:t>
      </w:r>
    </w:p>
    <w:p>
      <w:pPr>
        <w:pStyle w:val="Normal"/>
        <w:rPr>
          <w:sz w:val="24"/>
        </w:rPr>
      </w:pPr>
      <w:r>
        <w:rPr>
          <w:sz w:val="24"/>
        </w:rPr>
      </w:r>
    </w:p>
    <w:p>
      <w:pPr>
        <w:pStyle w:val="Normal"/>
        <w:rPr>
          <w:sz w:val="24"/>
        </w:rPr>
      </w:pPr>
      <w:r>
        <w:rPr>
          <w:sz w:val="24"/>
        </w:rPr>
      </w:r>
    </w:p>
    <w:p>
      <w:pPr>
        <w:pStyle w:val="BodyTextIndent"/>
        <w:rPr/>
      </w:pPr>
      <w:r>
        <w:rPr/>
        <w:t>Action:  Morris would like to discuss our smoothing recommendations for promotions during our December staff meeting.  He also stressed that we need to get with our managers to make them aware of the process and timeline for the PRC Process, which is very aggressive.  November and December are very short months with the holidays and vacations.</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Year-end Objectives Review</w:t>
      </w:r>
    </w:p>
    <w:p>
      <w:pPr>
        <w:pStyle w:val="Normal"/>
        <w:rPr>
          <w:sz w:val="24"/>
        </w:rPr>
      </w:pPr>
      <w:r>
        <w:rPr>
          <w:sz w:val="24"/>
        </w:rPr>
        <w:t>Morris provided a sample copy of the year-end booklet for each to look through and come up with ideas that we could work on.  Morris thought it would be a good idea to put the booklet together during February 2002 and use as a tool for future years.  He felt that it would be good to look back at how the organization was.</w:t>
      </w:r>
    </w:p>
    <w:p>
      <w:pPr>
        <w:pStyle w:val="Normal"/>
        <w:rPr>
          <w:sz w:val="24"/>
        </w:rPr>
      </w:pPr>
      <w:r>
        <w:rPr>
          <w:sz w:val="24"/>
        </w:rPr>
      </w:r>
    </w:p>
    <w:p>
      <w:pPr>
        <w:pStyle w:val="BodyTextIndent"/>
        <w:rPr/>
      </w:pPr>
      <w:r>
        <w:rPr/>
        <w:t>Action:  Submit a couple of objectives to Morris and we will look over at our December staff meeting.  Morris asked that we look over the booklet and come back in December with recommendations.</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Executive Management Training Feedback</w:t>
      </w:r>
    </w:p>
    <w:p>
      <w:pPr>
        <w:pStyle w:val="Normal"/>
        <w:rPr/>
      </w:pPr>
      <w:r>
        <w:rPr>
          <w:sz w:val="24"/>
        </w:rPr>
        <w:t xml:space="preserve">Morris attended the training </w:t>
      </w:r>
      <w:r>
        <w:rPr>
          <w:i/>
          <w:iCs/>
          <w:sz w:val="24"/>
        </w:rPr>
        <w:t>Exceptional Management Practices</w:t>
      </w:r>
      <w:r>
        <w:rPr>
          <w:sz w:val="24"/>
        </w:rPr>
        <w:t>.  Morris felt that the class was very beneficial.  He passed out a copy of his individual action plan he developed.  Morris mentioned that the class was very beneficial and the feedback is appreciated.    Morris recommends that if you have not taken the training you may want to and invite your managers to sign up.</w:t>
      </w:r>
    </w:p>
    <w:p>
      <w:pPr>
        <w:pStyle w:val="Normal"/>
        <w:rPr>
          <w:sz w:val="24"/>
        </w:rPr>
      </w:pPr>
      <w:r>
        <w:rPr>
          <w:sz w:val="24"/>
        </w:rPr>
      </w:r>
    </w:p>
    <w:p>
      <w:pPr>
        <w:pStyle w:val="BodyTextIndent"/>
        <w:rPr/>
      </w:pPr>
      <w:r>
        <w:rPr/>
        <w:t>Action:  Morris asked Dan to run some training reports for his direct reports.  Morris also asked his directors to get with Joe Jeffers to load in his database all the training attended for Managers and above.  Dan asked for each to submit to him what we can remember taken over the last three years.  Morris recommends everyone get a meeting with Joe to find out the format for reporting into his training database.</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ADAYTUM Update</w:t>
      </w:r>
    </w:p>
    <w:p>
      <w:pPr>
        <w:pStyle w:val="Formal1"/>
        <w:spacing w:before="0" w:after="0"/>
        <w:rPr>
          <w:lang w:val="en-US" w:eastAsia="en-US"/>
        </w:rPr>
      </w:pPr>
      <w:r>
        <w:rPr>
          <w:lang w:val="en-US" w:eastAsia="en-US"/>
        </w:rPr>
        <w:t>Mike Zabawa visited with Pat and Lee to go over some of the problems going on with ADAYTUM.  Pat sent out a memo with some of the problems and they are looking at what is going on.  A user group will be established for you to call with problems.  The plan is to have a standing meeting with tips and guidelines for everyone using ADAYTUM.  This group will include all of the ETS contributors.  The deadline is now 11/27 to get the Plan input.</w:t>
      </w:r>
    </w:p>
    <w:p>
      <w:pPr>
        <w:pStyle w:val="Normal"/>
        <w:rPr>
          <w:sz w:val="24"/>
          <w:lang w:val="en-US" w:eastAsia="en-US"/>
        </w:rPr>
      </w:pPr>
      <w:r>
        <w:rPr>
          <w:sz w:val="24"/>
          <w:lang w:val="en-US" w:eastAsia="en-US"/>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Landowner Security Cards</w:t>
      </w:r>
    </w:p>
    <w:p>
      <w:pPr>
        <w:pStyle w:val="Normal"/>
        <w:rPr>
          <w:sz w:val="24"/>
        </w:rPr>
      </w:pPr>
      <w:r>
        <w:rPr>
          <w:sz w:val="24"/>
        </w:rPr>
        <w:t xml:space="preserve">A total of 60,000 postcards have been printed, to date.  With all of the addresses received we have approximately 163,000 addresses in the database.  We will send out the 60,000 cards, immediately and have another 100,000 printed.  The 60,000 will be divided between Omaha and Midland.  The additional 100,000 cards will be mailed to Orlando.  </w:t>
      </w:r>
    </w:p>
    <w:p>
      <w:pPr>
        <w:pStyle w:val="Normal"/>
        <w:rPr>
          <w:sz w:val="24"/>
        </w:rPr>
      </w:pPr>
      <w:r>
        <w:rPr>
          <w:sz w:val="24"/>
        </w:rPr>
      </w:r>
    </w:p>
    <w:p>
      <w:pPr>
        <w:pStyle w:val="BodyTextIndent"/>
        <w:rPr/>
      </w:pPr>
      <w:r>
        <w:rPr/>
        <w:t>Action:  Morris will get with Mike Nelson to let him know what our decision is.  Debra will then forward the postcards to the locations.</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Spring Roundtable</w:t>
      </w:r>
    </w:p>
    <w:p>
      <w:pPr>
        <w:pStyle w:val="Normal"/>
        <w:rPr>
          <w:sz w:val="24"/>
        </w:rPr>
      </w:pPr>
      <w:r>
        <w:rPr>
          <w:sz w:val="24"/>
        </w:rPr>
        <w:t>The spring roundtable will be scheduled for sometime in March 2002.  Shirley Jo, Dave and Jeff will get the committee together.</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Budget Roundtable</w:t>
      </w:r>
    </w:p>
    <w:p>
      <w:pPr>
        <w:pStyle w:val="Normal"/>
        <w:rPr/>
      </w:pPr>
      <w:r>
        <w:rPr>
          <w:sz w:val="24"/>
        </w:rPr>
        <w:t>The budget roundtable is planned for the 1</w:t>
      </w:r>
      <w:r>
        <w:rPr>
          <w:sz w:val="24"/>
          <w:vertAlign w:val="superscript"/>
        </w:rPr>
        <w:t>st</w:t>
      </w:r>
      <w:r>
        <w:rPr>
          <w:sz w:val="24"/>
        </w:rPr>
        <w:t xml:space="preserve"> Quarter of 2002 probably sometime in early February.  Elaine will send out confirmation of date once its determine that there are no significant conflicts.</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Move to Enron Center North</w:t>
      </w:r>
    </w:p>
    <w:p>
      <w:pPr>
        <w:pStyle w:val="Normal"/>
        <w:rPr/>
      </w:pPr>
      <w:r>
        <w:rPr>
          <w:sz w:val="24"/>
        </w:rPr>
        <w:t>Level 41 is currently under construction, which is where Stan, Rod and Dan McCarty are scheduled to office.  Pam mentioned that her budget for remodeling has been cut, therefore we will probably occupy space, as is.  Targeted date of move is 2</w:t>
      </w:r>
      <w:r>
        <w:rPr>
          <w:sz w:val="24"/>
          <w:vertAlign w:val="superscript"/>
        </w:rPr>
        <w:t>nd</w:t>
      </w:r>
      <w:r>
        <w:rPr>
          <w:sz w:val="24"/>
        </w:rPr>
        <w:t xml:space="preserve"> Quarter no later than 3</w:t>
      </w:r>
      <w:r>
        <w:rPr>
          <w:sz w:val="24"/>
          <w:vertAlign w:val="superscript"/>
        </w:rPr>
        <w:t>rd</w:t>
      </w:r>
      <w:r>
        <w:rPr>
          <w:sz w:val="24"/>
        </w:rPr>
        <w:t xml:space="preserve"> Quarter 2002.</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Telephone Cards</w:t>
      </w:r>
    </w:p>
    <w:p>
      <w:pPr>
        <w:pStyle w:val="Normal"/>
        <w:rPr>
          <w:sz w:val="24"/>
        </w:rPr>
      </w:pPr>
      <w:r>
        <w:rPr>
          <w:sz w:val="24"/>
        </w:rPr>
        <w:t>With all of our new hires and the recent reorganization we feel that it is time for us to update the existing telephone card.  Morris asked that Debra be provided with additional names you may want on these cards for publication.</w:t>
      </w:r>
    </w:p>
    <w:p>
      <w:pPr>
        <w:pStyle w:val="Normal"/>
        <w:rPr>
          <w:sz w:val="24"/>
        </w:rPr>
      </w:pPr>
      <w:r>
        <w:rPr>
          <w:sz w:val="24"/>
        </w:rPr>
      </w:r>
    </w:p>
    <w:p>
      <w:pPr>
        <w:pStyle w:val="BodyTextIndent"/>
        <w:rPr/>
      </w:pPr>
      <w:r>
        <w:rPr/>
        <w:t>Action:  Debra will send out an electronic copy of the existing card for updates before publishing.</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GSMA Contracts</w:t>
      </w:r>
    </w:p>
    <w:p>
      <w:pPr>
        <w:pStyle w:val="Normal"/>
        <w:rPr>
          <w:sz w:val="24"/>
        </w:rPr>
      </w:pPr>
      <w:r>
        <w:rPr>
          <w:sz w:val="24"/>
        </w:rPr>
        <w:t>Jeff and Rick reported that they have approximately 1600 contracts.  It makes a lot of sense for them to sit and look at the activity for each contract and if they are not active they need to drop them.  One of the major problems faced when trying to reduce vendors/contractors is the personal preference factor.</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Accounts Payable</w:t>
      </w:r>
    </w:p>
    <w:p>
      <w:pPr>
        <w:pStyle w:val="Normal"/>
        <w:rPr>
          <w:sz w:val="24"/>
        </w:rPr>
      </w:pPr>
      <w:r>
        <w:rPr>
          <w:sz w:val="24"/>
        </w:rPr>
        <w:t>The group is working on cleaning up all the old items.  We discussed the rumor of SourceNet moving their office from Houston to College Station.   Morris will meet with John Gillespie and determine our course of action, should that occur.</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December Staff Meeting</w:t>
      </w:r>
    </w:p>
    <w:p>
      <w:pPr>
        <w:pStyle w:val="Normal"/>
        <w:rPr/>
      </w:pPr>
      <w:r>
        <w:rPr>
          <w:sz w:val="24"/>
        </w:rPr>
        <w:t>Our December staff meeting will be held the afternoon of Wednesday, Dec 5</w:t>
      </w:r>
      <w:r>
        <w:rPr>
          <w:sz w:val="24"/>
          <w:vertAlign w:val="superscript"/>
        </w:rPr>
        <w:t>th</w:t>
      </w:r>
      <w:r>
        <w:rPr>
          <w:sz w:val="24"/>
        </w:rPr>
        <w:t xml:space="preserve"> and conclude on the afternoon of Thursday, Dec 6</w:t>
      </w:r>
      <w:r>
        <w:rPr>
          <w:sz w:val="24"/>
          <w:vertAlign w:val="superscript"/>
        </w:rPr>
        <w:t>th</w:t>
      </w:r>
      <w:r>
        <w:rPr>
          <w:sz w:val="24"/>
        </w:rPr>
        <w:t>.</w:t>
      </w:r>
    </w:p>
    <w:p>
      <w:pPr>
        <w:pStyle w:val="Normal"/>
        <w:rPr>
          <w:sz w:val="24"/>
        </w:rPr>
      </w:pPr>
      <w:r>
        <w:rPr>
          <w:sz w:val="24"/>
        </w:rPr>
      </w:r>
    </w:p>
    <w:p>
      <w:pPr>
        <w:pStyle w:val="BodyTextIndent"/>
        <w:rPr/>
      </w:pPr>
      <w:r>
        <w:rPr/>
        <w:t>Action:  Bring a full calendar to plan 2002.</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January Staff Meeting</w:t>
      </w:r>
    </w:p>
    <w:p>
      <w:pPr>
        <w:pStyle w:val="Normal"/>
        <w:rPr>
          <w:sz w:val="24"/>
        </w:rPr>
      </w:pPr>
      <w:r>
        <w:rPr>
          <w:sz w:val="24"/>
        </w:rPr>
        <w:t xml:space="preserve">Our January staff meeting will be held offsite and will include all managers. </w:t>
      </w:r>
    </w:p>
    <w:p>
      <w:pPr>
        <w:pStyle w:val="Normal"/>
        <w:rPr>
          <w:sz w:val="24"/>
        </w:rPr>
      </w:pPr>
      <w:r>
        <w:rPr>
          <w:sz w:val="24"/>
        </w:rPr>
      </w:r>
    </w:p>
    <w:p>
      <w:pPr>
        <w:pStyle w:val="Heading1"/>
        <w:ind w:hanging="0" w:start="0"/>
        <w:jc w:val="start"/>
        <w:rPr>
          <w:rFonts w:ascii="Times New Roman" w:hAnsi="Times New Roman" w:cs="Times New Roman"/>
          <w:b/>
          <w:bCs/>
          <w:i/>
          <w:i/>
          <w:iCs/>
        </w:rPr>
      </w:pPr>
      <w:r>
        <w:rPr>
          <w:rFonts w:cs="Times New Roman" w:ascii="Times New Roman" w:hAnsi="Times New Roman"/>
          <w:b/>
          <w:bCs/>
          <w:i/>
          <w:iCs/>
        </w:rPr>
        <w:t>Purchasing Card</w:t>
      </w:r>
    </w:p>
    <w:p>
      <w:pPr>
        <w:pStyle w:val="Normal"/>
        <w:rPr>
          <w:sz w:val="24"/>
        </w:rPr>
      </w:pPr>
      <w:r>
        <w:rPr>
          <w:sz w:val="24"/>
        </w:rPr>
        <w:t>The change over to Citibank will take place soon.  Sample cards will be sent out for the pilot program soon, scheduled for sometime this week and the rest of the employee cards will be sent out in December.    Mary Ann Johnson will work on training and will need to provide monthly updates.</w:t>
      </w:r>
    </w:p>
    <w:p>
      <w:pPr>
        <w:pStyle w:val="Normal"/>
        <w:rPr>
          <w:sz w:val="24"/>
        </w:rPr>
      </w:pPr>
      <w:r>
        <w:rPr>
          <w:sz w:val="24"/>
        </w:rPr>
      </w:r>
    </w:p>
    <w:p>
      <w:pPr>
        <w:pStyle w:val="Normal"/>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Univers">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i/>
        <w:i/>
      </w:rPr>
    </w:pPr>
    <w:r>
      <w:rPr>
        <w:b/>
        <w:i/>
      </w:rPr>
      <w:t>ETS Operations Support Services November Staff Meeting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ahoma" w:hAnsi="Tahoma" w:cs="Tahoma"/>
      <w:sz w:val="24"/>
    </w:rPr>
  </w:style>
  <w:style w:type="paragraph" w:styleId="Heading2">
    <w:name w:val="heading 2"/>
    <w:basedOn w:val="Normal"/>
    <w:next w:val="Normal"/>
    <w:qFormat/>
    <w:pPr>
      <w:keepNext w:val="true"/>
      <w:numPr>
        <w:ilvl w:val="1"/>
        <w:numId w:val="1"/>
      </w:numPr>
      <w:outlineLvl w:val="1"/>
    </w:pPr>
    <w:rPr>
      <w:rFonts w:ascii="Univers" w:hAnsi="Univers" w:cs="Univers"/>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Univers" w:hAnsi="Univers" w:cs="Univers"/>
      <w:b/>
      <w:i/>
      <w:sz w:val="28"/>
    </w:rPr>
  </w:style>
  <w:style w:type="paragraph" w:styleId="Heading5">
    <w:name w:val="heading 5"/>
    <w:basedOn w:val="Normal"/>
    <w:next w:val="Normal"/>
    <w:qFormat/>
    <w:pPr>
      <w:keepNext w:val="true"/>
      <w:numPr>
        <w:ilvl w:val="4"/>
        <w:numId w:val="1"/>
      </w:numPr>
      <w:outlineLvl w:val="4"/>
    </w:pPr>
    <w:rPr>
      <w:i/>
      <w:iCs/>
      <w:sz w:val="24"/>
    </w:rPr>
  </w:style>
  <w:style w:type="paragraph" w:styleId="Heading6">
    <w:name w:val="heading 6"/>
    <w:basedOn w:val="Normal"/>
    <w:next w:val="Normal"/>
    <w:qFormat/>
    <w:pPr>
      <w:keepNext w:val="true"/>
      <w:numPr>
        <w:ilvl w:val="5"/>
        <w:numId w:val="1"/>
      </w:numPr>
      <w:outlineLvl w:val="5"/>
    </w:pPr>
    <w:rPr>
      <w:rFonts w:ascii="Arial" w:hAnsi="Arial" w:cs="Arial"/>
      <w:b/>
      <w:sz w:val="24"/>
    </w:rPr>
  </w:style>
  <w:style w:type="paragraph" w:styleId="Heading7">
    <w:name w:val="heading 7"/>
    <w:basedOn w:val="Normal"/>
    <w:next w:val="Normal"/>
    <w:qFormat/>
    <w:pPr>
      <w:keepNext w:val="true"/>
      <w:numPr>
        <w:ilvl w:val="6"/>
        <w:numId w:val="1"/>
      </w:numPr>
      <w:jc w:val="center"/>
      <w:outlineLvl w:val="6"/>
    </w:pPr>
    <w:rPr>
      <w:rFonts w:ascii="Univers" w:hAnsi="Univers" w:cs="Univers"/>
      <w:b/>
      <w:sz w:val="28"/>
    </w:rPr>
  </w:style>
  <w:style w:type="paragraph" w:styleId="Heading8">
    <w:name w:val="heading 8"/>
    <w:basedOn w:val="Normal"/>
    <w:next w:val="Normal"/>
    <w:qFormat/>
    <w:pPr>
      <w:keepNext w:val="true"/>
      <w:numPr>
        <w:ilvl w:val="7"/>
        <w:numId w:val="1"/>
      </w:numPr>
      <w:jc w:val="center"/>
      <w:outlineLvl w:val="7"/>
    </w:pPr>
    <w:rPr>
      <w:i/>
      <w:iCs/>
      <w:sz w:val="24"/>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rmal1">
    <w:name w:val="Formal1"/>
    <w:qFormat/>
    <w:pPr>
      <w:widowControl/>
      <w:bidi w:val="0"/>
      <w:spacing w:before="60" w:after="60"/>
    </w:pPr>
    <w:rPr>
      <w:rFonts w:ascii="Times New Roman" w:hAnsi="Times New Roman" w:eastAsia="Times New Roman" w:cs="Times New Roman"/>
      <w:color w:val="auto"/>
      <w:sz w:val="24"/>
      <w:szCs w:val="20"/>
      <w:lang w:val="en-US" w:eastAsia="en-CA"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bCs/>
      <w:i/>
      <w:i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2001-11-14T15:58:00Z</dcterms:created>
  <dc:creator>dyoung</dc:creator>
  <dc:description/>
  <dc:language>en-CA</dc:language>
  <cp:lastModifiedBy>mbrassf</cp:lastModifiedBy>
  <cp:lastPrinted>2001-11-01T13:06:00Z</cp:lastPrinted>
  <dcterms:modified xsi:type="dcterms:W3CDTF">2001-11-14T15:58:00Z</dcterms:modified>
  <cp:revision>2</cp:revision>
  <dc:subject/>
  <dc:title>ETS Operations Support Services</dc:title>
</cp:coreProperties>
</file>