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theme/theme1.xml" ContentType="application/vnd.openxmlformats-officedocument.theme+xml"/>
  <Override PartName="/word/footer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Fonts w:eastAsia="Arial Narrow" w:cs="Arial Narrow" w:ascii="Arial Narrow" w:hAnsi="Arial Narrow"/>
          <w:b/>
          <w:bCs/>
          <w:sz w:val="18"/>
          <w:szCs w:val="18"/>
        </w:rPr>
        <w:t xml:space="preserve"> </w:t>
      </w:r>
      <w:r>
        <w:rPr>
          <w:rFonts w:eastAsia="Arial Narrow" w:cs="Arial Narrow" w:ascii="Arial Narrow" w:hAnsi="Arial Narrow"/>
          <w:b/>
          <w:bCs/>
          <w:sz w:val="18"/>
          <w:szCs w:val="18"/>
        </w:rPr>
        <w:t>ENFOLIO</w:t>
      </w:r>
      <w:r>
        <w:rPr>
          <w:rFonts w:eastAsia="Arial Narrow" w:cs="Arial Narrow" w:ascii="Arial Narrow" w:hAnsi="Arial Narrow"/>
          <w:b/>
          <w:bCs/>
          <w:position w:val="6"/>
          <w:sz w:val="18"/>
          <w:szCs w:val="18"/>
        </w:rPr>
        <w:t>®</w:t>
      </w:r>
      <w:r>
        <w:rPr>
          <w:rFonts w:eastAsia="Arial Narrow" w:cs="Arial Narrow" w:ascii="Arial Narrow" w:hAnsi="Arial Narrow"/>
          <w:b/>
          <w:bCs/>
          <w:sz w:val="18"/>
          <w:szCs w:val="18"/>
        </w:rPr>
        <w:t xml:space="preserve"> MASTER FIRM PURCHASE/SALE AGREEMENT</w:t>
      </w:r>
    </w:p>
    <w:p>
      <w:pPr>
        <w:pStyle w:val="Normal"/>
        <w:jc w:val="both"/>
        <w:rPr>
          <w:rFonts w:ascii="Arial Narrow" w:hAnsi="Arial Narrow" w:eastAsia="Arial Narrow" w:cs="Arial Narrow"/>
          <w:b/>
          <w:bCs/>
          <w:sz w:val="18"/>
          <w:szCs w:val="18"/>
        </w:rPr>
      </w:pPr>
      <w:r>
        <w:rPr>
          <w:rFonts w:eastAsia="Arial Narrow" w:cs="Arial Narrow" w:ascii="Arial Narrow" w:hAnsi="Arial Narrow"/>
          <w:b/>
          <w:bCs/>
          <w:sz w:val="18"/>
          <w:szCs w:val="18"/>
        </w:rPr>
      </w:r>
    </w:p>
    <w:p>
      <w:pPr>
        <w:pStyle w:val="Normal"/>
        <w:jc w:val="both"/>
        <w:rPr/>
      </w:pPr>
      <w:r>
        <w:rPr>
          <w:rFonts w:eastAsia="Arial Narrow" w:cs="Arial Narrow" w:ascii="Arial Narrow" w:hAnsi="Arial Narrow"/>
          <w:sz w:val="18"/>
          <w:szCs w:val="18"/>
        </w:rPr>
        <w:t>Midwest Energy Hub, L.L.C., a Delaware limited liability corporation ("</w:t>
      </w:r>
      <w:r>
        <w:rPr>
          <w:rFonts w:eastAsia="Arial Narrow" w:cs="Arial Narrow" w:ascii="Arial Narrow" w:hAnsi="Arial Narrow"/>
          <w:sz w:val="18"/>
          <w:szCs w:val="18"/>
          <w:u w:val="single"/>
        </w:rPr>
        <w:t>Company</w:t>
      </w:r>
      <w:r>
        <w:rPr>
          <w:rFonts w:eastAsia="Arial Narrow" w:cs="Arial Narrow" w:ascii="Arial Narrow" w:hAnsi="Arial Narrow"/>
          <w:sz w:val="18"/>
          <w:szCs w:val="18"/>
        </w:rPr>
        <w:t>"), and the Peoples Gas Light and Coke Company, an Illinois corporation ("</w:t>
      </w:r>
      <w:r>
        <w:rPr>
          <w:rFonts w:eastAsia="Arial Narrow" w:cs="Arial Narrow" w:ascii="Arial Narrow" w:hAnsi="Arial Narrow"/>
          <w:sz w:val="18"/>
          <w:szCs w:val="18"/>
          <w:u w:val="single"/>
        </w:rPr>
        <w:t>Customer</w:t>
      </w:r>
      <w:r>
        <w:rPr>
          <w:rFonts w:eastAsia="Arial Narrow" w:cs="Arial Narrow" w:ascii="Arial Narrow" w:hAnsi="Arial Narrow"/>
          <w:sz w:val="18"/>
          <w:szCs w:val="18"/>
        </w:rPr>
        <w:t>"), referred to collectively as the "</w:t>
      </w:r>
      <w:r>
        <w:rPr>
          <w:rFonts w:eastAsia="Arial Narrow" w:cs="Arial Narrow" w:ascii="Arial Narrow" w:hAnsi="Arial Narrow"/>
          <w:sz w:val="18"/>
          <w:szCs w:val="18"/>
          <w:u w:val="single"/>
        </w:rPr>
        <w:t>Parties</w:t>
      </w:r>
      <w:r>
        <w:rPr>
          <w:rFonts w:eastAsia="Arial Narrow" w:cs="Arial Narrow" w:ascii="Arial Narrow" w:hAnsi="Arial Narrow"/>
          <w:sz w:val="18"/>
          <w:szCs w:val="18"/>
        </w:rPr>
        <w:t>," enter into this Master Firm Purchase/Sale Agreement (together with all Transactions, collectively, this "</w:t>
      </w:r>
      <w:r>
        <w:rPr>
          <w:rFonts w:eastAsia="Arial Narrow" w:cs="Arial Narrow" w:ascii="Arial Narrow" w:hAnsi="Arial Narrow"/>
          <w:sz w:val="18"/>
          <w:szCs w:val="18"/>
          <w:u w:val="single"/>
        </w:rPr>
        <w:t>Agreement</w:t>
      </w:r>
      <w:r>
        <w:rPr>
          <w:rFonts w:eastAsia="Arial Narrow" w:cs="Arial Narrow" w:ascii="Arial Narrow" w:hAnsi="Arial Narrow"/>
          <w:sz w:val="18"/>
          <w:szCs w:val="18"/>
        </w:rPr>
        <w:t>") effective as of the 28th Day of June, 2000 (the "</w:t>
      </w:r>
      <w:r>
        <w:rPr>
          <w:rFonts w:eastAsia="Arial Narrow" w:cs="Arial Narrow" w:ascii="Arial Narrow" w:hAnsi="Arial Narrow"/>
          <w:sz w:val="18"/>
          <w:szCs w:val="18"/>
          <w:u w:val="single"/>
        </w:rPr>
        <w:t>Effective Date</w:t>
      </w:r>
      <w:r>
        <w:rPr>
          <w:rFonts w:eastAsia="Arial Narrow" w:cs="Arial Narrow" w:ascii="Arial Narrow" w:hAnsi="Arial Narrow"/>
          <w:sz w:val="18"/>
          <w:szCs w:val="18"/>
        </w:rPr>
        <w:t>").  The ENFOLIO</w:t>
      </w:r>
      <w:r>
        <w:rPr>
          <w:rFonts w:eastAsia="Arial Narrow" w:cs="Arial Narrow" w:ascii="Arial Narrow" w:hAnsi="Arial Narrow"/>
          <w:position w:val="6"/>
          <w:sz w:val="18"/>
          <w:szCs w:val="18"/>
        </w:rPr>
        <w:t xml:space="preserve"> </w:t>
      </w:r>
      <w:r>
        <w:rPr>
          <w:rFonts w:eastAsia="Arial Narrow" w:cs="Arial Narrow" w:ascii="Arial Narrow" w:hAnsi="Arial Narrow"/>
          <w:sz w:val="18"/>
          <w:szCs w:val="18"/>
        </w:rPr>
        <w:t xml:space="preserve">General Provisions set forth in </w:t>
      </w:r>
      <w:r>
        <w:rPr>
          <w:rFonts w:eastAsia="Arial Narrow" w:cs="Arial Narrow" w:ascii="Arial Narrow" w:hAnsi="Arial Narrow"/>
          <w:sz w:val="18"/>
          <w:szCs w:val="18"/>
          <w:u w:val="single"/>
        </w:rPr>
        <w:t>Appendix "1"</w:t>
      </w:r>
      <w:r>
        <w:rPr>
          <w:rFonts w:eastAsia="Arial Narrow" w:cs="Arial Narrow" w:ascii="Arial Narrow" w:hAnsi="Arial Narrow"/>
          <w:sz w:val="18"/>
          <w:szCs w:val="18"/>
        </w:rPr>
        <w:t xml:space="preserve"> shall apply to this Agreement.</w:t>
      </w:r>
    </w:p>
    <w:p>
      <w:pPr>
        <w:pStyle w:val="Normal"/>
        <w:jc w:val="both"/>
        <w:rPr>
          <w:rFonts w:ascii="Arial Narrow" w:hAnsi="Arial Narrow" w:eastAsia="Arial Narrow" w:cs="Arial Narrow"/>
          <w:b/>
          <w:bCs/>
          <w:sz w:val="18"/>
          <w:szCs w:val="18"/>
        </w:rPr>
      </w:pPr>
      <w:r>
        <w:rPr>
          <w:rFonts w:eastAsia="Arial Narrow" w:cs="Arial Narrow" w:ascii="Arial Narrow" w:hAnsi="Arial Narrow"/>
          <w:b/>
          <w:bCs/>
          <w:sz w:val="18"/>
          <w:szCs w:val="18"/>
        </w:rPr>
      </w:r>
    </w:p>
    <w:p>
      <w:pPr>
        <w:pStyle w:val="Normal"/>
        <w:jc w:val="both"/>
        <w:rPr>
          <w:rFonts w:ascii="Arial Narrow" w:hAnsi="Arial Narrow" w:eastAsia="Arial Narrow" w:cs="Arial Narrow"/>
          <w:b/>
          <w:bCs/>
          <w:sz w:val="18"/>
          <w:szCs w:val="18"/>
        </w:rPr>
      </w:pPr>
      <w:r>
        <w:rPr>
          <w:rFonts w:eastAsia="Arial Narrow" w:cs="Arial Narrow" w:ascii="Arial Narrow" w:hAnsi="Arial Narrow"/>
          <w:b/>
          <w:bCs/>
          <w:sz w:val="18"/>
          <w:szCs w:val="18"/>
        </w:rPr>
      </w:r>
    </w:p>
    <w:p>
      <w:pPr>
        <w:pStyle w:val="Normal"/>
        <w:jc w:val="both"/>
        <w:rPr/>
      </w:pPr>
      <w:r>
        <w:rPr>
          <w:rFonts w:eastAsia="Arial Narrow" w:cs="Arial Narrow" w:ascii="Arial Narrow" w:hAnsi="Arial Narrow"/>
          <w:b/>
          <w:bCs/>
          <w:sz w:val="18"/>
          <w:szCs w:val="18"/>
          <w:u w:val="single"/>
        </w:rPr>
        <w:t>ARTICLE 1. TERM</w:t>
      </w:r>
      <w:r>
        <w:rPr>
          <w:rFonts w:eastAsia="Arial Narrow" w:cs="Arial Narrow" w:ascii="Arial Narrow" w:hAnsi="Arial Narrow"/>
          <w:b/>
          <w:bCs/>
          <w:sz w:val="18"/>
          <w:szCs w:val="18"/>
        </w:rPr>
        <w:t xml:space="preserve"> </w:t>
      </w:r>
      <w:r>
        <w:rPr>
          <w:rFonts w:eastAsia="Arial Narrow" w:cs="Arial Narrow" w:ascii="Arial Narrow" w:hAnsi="Arial Narrow"/>
          <w:sz w:val="18"/>
          <w:szCs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eastAsia="Arial Narrow" w:cs="Arial Narrow" w:ascii="Arial Narrow" w:hAnsi="Arial Narrow"/>
          <w:sz w:val="18"/>
          <w:szCs w:val="18"/>
          <w:u w:val="single"/>
        </w:rPr>
        <w:t>Section 8.4</w:t>
      </w:r>
      <w:r>
        <w:rPr>
          <w:rFonts w:eastAsia="Arial Narrow" w:cs="Arial Narrow" w:ascii="Arial Narrow" w:hAnsi="Arial Narrow"/>
          <w:sz w:val="18"/>
          <w:szCs w:val="18"/>
        </w:rPr>
        <w:t>.</w:t>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jc w:val="both"/>
        <w:rPr/>
      </w:pPr>
      <w:r>
        <w:rPr>
          <w:rFonts w:eastAsia="Arial Narrow" w:cs="Arial Narrow" w:ascii="Arial Narrow" w:hAnsi="Arial Narrow"/>
          <w:b/>
          <w:bCs/>
          <w:sz w:val="18"/>
          <w:szCs w:val="18"/>
          <w:u w:val="single"/>
        </w:rPr>
        <w:t>ARTICLE 2. SCOPE OF AGREEMENT</w:t>
      </w:r>
      <w:r>
        <w:rPr>
          <w:rFonts w:eastAsia="Arial Narrow" w:cs="Arial Narrow" w:ascii="Arial Narrow" w:hAnsi="Arial Narrow"/>
          <w:b/>
          <w:bCs/>
          <w:sz w:val="18"/>
          <w:szCs w:val="18"/>
        </w:rPr>
        <w:t xml:space="preserve">  2.1. </w:t>
      </w:r>
      <w:r>
        <w:rPr>
          <w:rFonts w:eastAsia="Arial Narrow" w:cs="Arial Narrow" w:ascii="Arial Narrow" w:hAnsi="Arial Narrow"/>
          <w:b/>
          <w:bCs/>
          <w:sz w:val="18"/>
          <w:szCs w:val="18"/>
          <w:u w:val="single"/>
        </w:rPr>
        <w:t>Scope of Agreement</w:t>
      </w:r>
      <w:r>
        <w:rPr>
          <w:rFonts w:eastAsia="Arial Narrow" w:cs="Arial Narrow" w:ascii="Arial Narrow" w:hAnsi="Arial Narrow"/>
          <w:sz w:val="18"/>
          <w:szCs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eastAsia="Arial Narrow" w:cs="Arial Narrow" w:ascii="Arial Narrow" w:hAnsi="Arial Narrow"/>
          <w:sz w:val="18"/>
          <w:szCs w:val="18"/>
          <w:u w:val="single"/>
        </w:rPr>
        <w:t>Article 2</w:t>
      </w:r>
      <w:r>
        <w:rPr>
          <w:rFonts w:eastAsia="Arial Narrow" w:cs="Arial Narrow" w:ascii="Arial Narrow" w:hAnsi="Arial Narrow"/>
          <w:sz w:val="18"/>
          <w:szCs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MinDQ and MaxDQ quantity obligations, in which case the applicable alternative definitions and provisions set forth in this Agreement shall apply.         </w:t>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jc w:val="both"/>
        <w:rPr/>
      </w:pPr>
      <w:r>
        <w:rPr>
          <w:rFonts w:eastAsia="Arial Narrow" w:cs="Arial Narrow" w:ascii="Arial Narrow" w:hAnsi="Arial Narrow"/>
          <w:b/>
          <w:bCs/>
          <w:sz w:val="18"/>
          <w:szCs w:val="18"/>
        </w:rPr>
        <w:t xml:space="preserve">2.2. </w:t>
      </w:r>
      <w:r>
        <w:rPr>
          <w:rFonts w:eastAsia="Arial Narrow" w:cs="Arial Narrow" w:ascii="Arial Narrow" w:hAnsi="Arial Narrow"/>
          <w:b/>
          <w:bCs/>
          <w:sz w:val="18"/>
          <w:szCs w:val="18"/>
          <w:u w:val="single"/>
        </w:rPr>
        <w:t>Transaction Procedures</w:t>
      </w:r>
      <w:r>
        <w:rPr>
          <w:rFonts w:eastAsia="Arial Narrow" w:cs="Arial Narrow" w:ascii="Arial Narrow" w:hAnsi="Arial Narrow"/>
          <w:sz w:val="18"/>
          <w:szCs w:val="18"/>
        </w:rPr>
        <w:t xml:space="preserve">.  It is the intent of the Parties to facilitate Transactions in accordance with the agreed procedures in this </w:t>
      </w:r>
      <w:r>
        <w:rPr>
          <w:rFonts w:eastAsia="Arial Narrow" w:cs="Arial Narrow" w:ascii="Arial Narrow" w:hAnsi="Arial Narrow"/>
          <w:sz w:val="18"/>
          <w:szCs w:val="18"/>
          <w:u w:val="single"/>
        </w:rPr>
        <w:t>Article 2</w:t>
      </w:r>
      <w:r>
        <w:rPr>
          <w:rFonts w:eastAsia="Arial Narrow" w:cs="Arial Narrow" w:ascii="Arial Narrow" w:hAnsi="Arial Narrow"/>
          <w:sz w:val="18"/>
          <w:szCs w:val="18"/>
        </w:rPr>
        <w:t xml:space="preserve"> and assure that such Transactions are valid and enforceable.  Any Transaction may be formed and effectuated by a written paper-based Transaction Agreement executed by the Parties (including by facsimile and/or counterparts). </w:t>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jc w:val="both"/>
        <w:rPr/>
      </w:pPr>
      <w:r>
        <w:rPr>
          <w:rFonts w:eastAsia="Arial Narrow" w:cs="Arial Narrow" w:ascii="Arial Narrow" w:hAnsi="Arial Narrow"/>
          <w:b/>
          <w:bCs/>
          <w:sz w:val="18"/>
          <w:szCs w:val="18"/>
          <w:u w:val="single"/>
        </w:rPr>
        <w:t>ARTICLE 3.  QUANTITY OBLIGATIONS</w:t>
      </w:r>
      <w:r>
        <w:rPr>
          <w:rFonts w:eastAsia="Arial Narrow" w:cs="Arial Narrow" w:ascii="Arial Narrow" w:hAnsi="Arial Narrow"/>
          <w:sz w:val="18"/>
          <w:szCs w:val="18"/>
        </w:rPr>
        <w:t xml:space="preserve">  </w:t>
      </w:r>
      <w:r>
        <w:rPr>
          <w:rFonts w:eastAsia="Arial Narrow" w:cs="Arial Narrow" w:ascii="Arial Narrow" w:hAnsi="Arial Narrow"/>
          <w:b/>
          <w:bCs/>
          <w:sz w:val="18"/>
          <w:szCs w:val="18"/>
        </w:rPr>
        <w:tab/>
        <w:t>3.1.</w:t>
      </w:r>
      <w:r>
        <w:rPr>
          <w:rFonts w:eastAsia="Arial Narrow" w:cs="Arial Narrow" w:ascii="Arial Narrow" w:hAnsi="Arial Narrow"/>
          <w:sz w:val="18"/>
          <w:szCs w:val="18"/>
        </w:rPr>
        <w:t xml:space="preserve"> </w:t>
      </w:r>
      <w:r>
        <w:rPr>
          <w:rFonts w:eastAsia="Arial Narrow" w:cs="Arial Narrow" w:ascii="Arial Narrow" w:hAnsi="Arial Narrow"/>
          <w:b/>
          <w:bCs/>
          <w:sz w:val="18"/>
          <w:szCs w:val="18"/>
          <w:u w:val="single"/>
        </w:rPr>
        <w:t>Seller's Sales Obligation</w:t>
      </w:r>
      <w:r>
        <w:rPr>
          <w:rFonts w:eastAsia="Arial Narrow" w:cs="Arial Narrow" w:ascii="Arial Narrow" w:hAnsi="Arial Narrow"/>
          <w:sz w:val="18"/>
          <w:szCs w:val="18"/>
        </w:rPr>
        <w:t>.  Seller shall Schedule, or cause to be Scheduled, at the Delivery Point(s) on a firm basis each Gas Day a quantity of Gas equal to the quantity properly requested by Buyer up to the DCQ or MaxDQ, if applicable ("</w:t>
      </w:r>
      <w:r>
        <w:rPr>
          <w:rFonts w:eastAsia="Arial Narrow" w:cs="Arial Narrow" w:ascii="Arial Narrow" w:hAnsi="Arial Narrow"/>
          <w:sz w:val="18"/>
          <w:szCs w:val="18"/>
          <w:u w:val="single"/>
        </w:rPr>
        <w:t>Buyer's Requested Quantity</w:t>
      </w:r>
      <w:r>
        <w:rPr>
          <w:rFonts w:eastAsia="Arial Narrow" w:cs="Arial Narrow" w:ascii="Arial Narrow" w:hAnsi="Arial Narrow"/>
          <w:sz w:val="18"/>
          <w:szCs w:val="18"/>
        </w:rPr>
        <w:t xml:space="preserve">").  Unless otherwise agreed nothing in this Agreement, and in particular this </w:t>
      </w:r>
      <w:r>
        <w:rPr>
          <w:rFonts w:eastAsia="Arial Narrow" w:cs="Arial Narrow" w:ascii="Arial Narrow" w:hAnsi="Arial Narrow"/>
          <w:sz w:val="18"/>
          <w:szCs w:val="18"/>
          <w:u w:val="single"/>
        </w:rPr>
        <w:t>Article 3</w:t>
      </w:r>
      <w:r>
        <w:rPr>
          <w:rFonts w:eastAsia="Arial Narrow" w:cs="Arial Narrow" w:ascii="Arial Narrow" w:hAnsi="Arial Narrow"/>
          <w:sz w:val="18"/>
          <w:szCs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jc w:val="both"/>
        <w:rPr/>
      </w:pPr>
      <w:r>
        <w:rPr>
          <w:rFonts w:eastAsia="Arial Narrow" w:cs="Arial Narrow" w:ascii="Arial Narrow" w:hAnsi="Arial Narrow"/>
          <w:b/>
          <w:bCs/>
          <w:sz w:val="18"/>
          <w:szCs w:val="18"/>
        </w:rPr>
        <w:t>3.2.</w:t>
      </w:r>
      <w:r>
        <w:rPr>
          <w:rFonts w:eastAsia="Arial Narrow" w:cs="Arial Narrow" w:ascii="Arial Narrow" w:hAnsi="Arial Narrow"/>
          <w:sz w:val="18"/>
          <w:szCs w:val="18"/>
        </w:rPr>
        <w:t xml:space="preserve"> </w:t>
      </w:r>
      <w:r>
        <w:rPr>
          <w:rFonts w:eastAsia="Arial Narrow" w:cs="Arial Narrow" w:ascii="Arial Narrow" w:hAnsi="Arial Narrow"/>
          <w:b/>
          <w:bCs/>
          <w:sz w:val="18"/>
          <w:szCs w:val="18"/>
          <w:u w:val="single"/>
        </w:rPr>
        <w:t>Seller's Failure to Schedule</w:t>
      </w:r>
      <w:r>
        <w:rPr>
          <w:rFonts w:eastAsia="Arial Narrow" w:cs="Arial Narrow" w:ascii="Arial Narrow" w:hAnsi="Arial Narrow"/>
          <w:sz w:val="18"/>
          <w:szCs w:val="18"/>
        </w:rPr>
        <w:t xml:space="preserve">.  If on any Gas Day Seller fails for any reason except </w:t>
      </w:r>
      <w:r>
        <w:rPr>
          <w:rFonts w:eastAsia="Arial Narrow" w:cs="Arial Narrow" w:ascii="Arial Narrow" w:hAnsi="Arial Narrow"/>
          <w:sz w:val="18"/>
          <w:szCs w:val="18"/>
          <w:u w:val="single"/>
        </w:rPr>
        <w:t>Force Majeure</w:t>
      </w:r>
      <w:r>
        <w:rPr>
          <w:rFonts w:eastAsia="Arial Narrow" w:cs="Arial Narrow" w:ascii="Arial Narrow" w:hAnsi="Arial Narrow"/>
          <w:sz w:val="18"/>
          <w:szCs w:val="18"/>
        </w:rPr>
        <w:t xml:space="preserve"> or Buyers nonperformance to Schedule Buyer's Requested Quantity, then such occurrence shall constitute a "</w:t>
      </w:r>
      <w:r>
        <w:rPr>
          <w:rFonts w:eastAsia="Arial Narrow" w:cs="Arial Narrow" w:ascii="Arial Narrow" w:hAnsi="Arial Narrow"/>
          <w:sz w:val="18"/>
          <w:szCs w:val="18"/>
          <w:u w:val="single"/>
        </w:rPr>
        <w:t>Seller's Deficiency Default</w:t>
      </w:r>
      <w:r>
        <w:rPr>
          <w:rFonts w:eastAsia="Arial Narrow" w:cs="Arial Narrow" w:ascii="Arial Narrow" w:hAnsi="Arial Narrow"/>
          <w:sz w:val="18"/>
          <w:szCs w:val="18"/>
        </w:rPr>
        <w:t>" and "</w:t>
      </w:r>
      <w:r>
        <w:rPr>
          <w:rFonts w:eastAsia="Arial Narrow" w:cs="Arial Narrow" w:ascii="Arial Narrow" w:hAnsi="Arial Narrow"/>
          <w:sz w:val="18"/>
          <w:szCs w:val="18"/>
          <w:u w:val="single"/>
        </w:rPr>
        <w:t>Seller's Deficiency Quantity</w:t>
      </w:r>
      <w:r>
        <w:rPr>
          <w:rFonts w:eastAsia="Arial Narrow" w:cs="Arial Narrow" w:ascii="Arial Narrow" w:hAnsi="Arial Narrow"/>
          <w:sz w:val="18"/>
          <w:szCs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eastAsia="Arial Narrow" w:cs="Arial Narrow" w:ascii="Arial Narrow" w:hAnsi="Arial Narrow"/>
          <w:sz w:val="18"/>
          <w:szCs w:val="18"/>
          <w:u w:val="single"/>
        </w:rPr>
        <w:t>plus</w:t>
      </w:r>
      <w:r>
        <w:rPr>
          <w:rFonts w:eastAsia="Arial Narrow" w:cs="Arial Narrow" w:ascii="Arial Narrow" w:hAnsi="Arial Narrow"/>
          <w:sz w:val="18"/>
          <w:szCs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eastAsia="Arial Narrow" w:cs="Arial Narrow" w:ascii="Arial Narrow" w:hAnsi="Arial Narrow"/>
          <w:sz w:val="18"/>
          <w:szCs w:val="18"/>
          <w:u w:val="single"/>
        </w:rPr>
        <w:t>Section 3.5</w:t>
      </w:r>
      <w:r>
        <w:rPr>
          <w:rFonts w:eastAsia="Arial Narrow" w:cs="Arial Narrow" w:ascii="Arial Narrow" w:hAnsi="Arial Narrow"/>
          <w:sz w:val="18"/>
          <w:szCs w:val="18"/>
        </w:rPr>
        <w:t xml:space="preserve">, payment to Buyer shall be made in accordance with the Financial Matters provisions set forth in Appendix "1".  </w:t>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jc w:val="both"/>
        <w:rPr/>
      </w:pPr>
      <w:r>
        <w:rPr>
          <w:rFonts w:eastAsia="Arial Narrow" w:cs="Arial Narrow" w:ascii="Arial Narrow" w:hAnsi="Arial Narrow"/>
          <w:b/>
          <w:bCs/>
          <w:sz w:val="18"/>
          <w:szCs w:val="18"/>
        </w:rPr>
        <w:t>3.3.</w:t>
      </w:r>
      <w:r>
        <w:rPr>
          <w:rFonts w:eastAsia="Arial Narrow" w:cs="Arial Narrow" w:ascii="Arial Narrow" w:hAnsi="Arial Narrow"/>
          <w:sz w:val="18"/>
          <w:szCs w:val="18"/>
        </w:rPr>
        <w:t xml:space="preserve"> </w:t>
      </w:r>
      <w:r>
        <w:rPr>
          <w:rFonts w:eastAsia="Arial Narrow" w:cs="Arial Narrow" w:ascii="Arial Narrow" w:hAnsi="Arial Narrow"/>
          <w:b/>
          <w:bCs/>
          <w:sz w:val="18"/>
          <w:szCs w:val="18"/>
          <w:u w:val="single"/>
        </w:rPr>
        <w:t>Buyer's Purchase Obligation</w:t>
      </w:r>
      <w:r>
        <w:rPr>
          <w:rFonts w:eastAsia="Arial Narrow" w:cs="Arial Narrow" w:ascii="Arial Narrow" w:hAnsi="Arial Narrow"/>
          <w:sz w:val="18"/>
          <w:szCs w:val="18"/>
        </w:rPr>
        <w:t>.  Buyer shall Schedule, or cause to be Scheduled, at the Delivery Point(s) on a firm basis each Gas Day a quantity of Gas equal to the DCQ; provided,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jc w:val="both"/>
        <w:rPr/>
      </w:pPr>
      <w:r>
        <w:rPr>
          <w:rFonts w:eastAsia="Arial Narrow" w:cs="Arial Narrow" w:ascii="Arial Narrow" w:hAnsi="Arial Narrow"/>
          <w:b/>
          <w:bCs/>
          <w:sz w:val="18"/>
          <w:szCs w:val="18"/>
        </w:rPr>
        <w:t xml:space="preserve">3.4. </w:t>
      </w:r>
      <w:r>
        <w:rPr>
          <w:rFonts w:eastAsia="Arial Narrow" w:cs="Arial Narrow" w:ascii="Arial Narrow" w:hAnsi="Arial Narrow"/>
          <w:b/>
          <w:bCs/>
          <w:sz w:val="18"/>
          <w:szCs w:val="18"/>
          <w:u w:val="single"/>
        </w:rPr>
        <w:t>Buyer's Failure to Schedule</w:t>
      </w:r>
      <w:r>
        <w:rPr>
          <w:rFonts w:eastAsia="Arial Narrow" w:cs="Arial Narrow" w:ascii="Arial Narrow" w:hAnsi="Arial Narrow"/>
          <w:sz w:val="18"/>
          <w:szCs w:val="18"/>
        </w:rPr>
        <w:t xml:space="preserve">.  If on any Gas Day Buyer fails for any reason except </w:t>
      </w:r>
      <w:r>
        <w:rPr>
          <w:rFonts w:eastAsia="Arial Narrow" w:cs="Arial Narrow" w:ascii="Arial Narrow" w:hAnsi="Arial Narrow"/>
          <w:sz w:val="18"/>
          <w:szCs w:val="18"/>
          <w:u w:val="single"/>
        </w:rPr>
        <w:t>Force Majeure</w:t>
      </w:r>
      <w:r>
        <w:rPr>
          <w:rFonts w:eastAsia="Arial Narrow" w:cs="Arial Narrow" w:ascii="Arial Narrow" w:hAnsi="Arial Narrow"/>
          <w:sz w:val="18"/>
          <w:szCs w:val="18"/>
        </w:rPr>
        <w:t xml:space="preserve"> or Seller's non performance to Schedule the DCQ or MinDQ, if applicable, then such occurrence shall constitute a "</w:t>
      </w:r>
      <w:r>
        <w:rPr>
          <w:rFonts w:eastAsia="Arial Narrow" w:cs="Arial Narrow" w:ascii="Arial Narrow" w:hAnsi="Arial Narrow"/>
          <w:sz w:val="18"/>
          <w:szCs w:val="18"/>
          <w:u w:val="single"/>
        </w:rPr>
        <w:t>Buyer's Deficiency Default</w:t>
      </w:r>
      <w:r>
        <w:rPr>
          <w:rFonts w:eastAsia="Arial Narrow" w:cs="Arial Narrow" w:ascii="Arial Narrow" w:hAnsi="Arial Narrow"/>
          <w:sz w:val="18"/>
          <w:szCs w:val="18"/>
        </w:rPr>
        <w:t>" and "</w:t>
      </w:r>
      <w:r>
        <w:rPr>
          <w:rFonts w:eastAsia="Arial Narrow" w:cs="Arial Narrow" w:ascii="Arial Narrow" w:hAnsi="Arial Narrow"/>
          <w:sz w:val="18"/>
          <w:szCs w:val="18"/>
          <w:u w:val="single"/>
        </w:rPr>
        <w:t>Buyer's Deficiency Quantity</w:t>
      </w:r>
      <w:r>
        <w:rPr>
          <w:rFonts w:eastAsia="Arial Narrow" w:cs="Arial Narrow" w:ascii="Arial Narrow" w:hAnsi="Arial Narrow"/>
          <w:sz w:val="18"/>
          <w:szCs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eastAsia="Arial Narrow" w:cs="Arial Narrow" w:ascii="Arial Narrow" w:hAnsi="Arial Narrow"/>
          <w:sz w:val="18"/>
          <w:szCs w:val="18"/>
          <w:u w:val="single"/>
        </w:rPr>
        <w:t>plus</w:t>
      </w:r>
      <w:r>
        <w:rPr>
          <w:rFonts w:eastAsia="Arial Narrow" w:cs="Arial Narrow" w:ascii="Arial Narrow" w:hAnsi="Arial Narrow"/>
          <w:sz w:val="18"/>
          <w:szCs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eastAsia="Arial Narrow" w:cs="Arial Narrow" w:ascii="Arial Narrow" w:hAnsi="Arial Narrow"/>
          <w:sz w:val="18"/>
          <w:szCs w:val="18"/>
          <w:u w:val="single"/>
        </w:rPr>
        <w:t>Section 3.5</w:t>
      </w:r>
      <w:r>
        <w:rPr>
          <w:rFonts w:eastAsia="Arial Narrow" w:cs="Arial Narrow" w:ascii="Arial Narrow" w:hAnsi="Arial Narrow"/>
          <w:sz w:val="18"/>
          <w:szCs w:val="18"/>
        </w:rPr>
        <w:t xml:space="preserve">, payment to Seller shall be made in accordance with the Financial Matters provisions set forth in </w:t>
      </w:r>
      <w:r>
        <w:rPr>
          <w:rFonts w:eastAsia="Arial Narrow" w:cs="Arial Narrow" w:ascii="Arial Narrow" w:hAnsi="Arial Narrow"/>
          <w:sz w:val="18"/>
          <w:szCs w:val="18"/>
          <w:u w:val="single"/>
        </w:rPr>
        <w:t>Appendix "1."</w:t>
      </w:r>
    </w:p>
    <w:p>
      <w:pPr>
        <w:pStyle w:val="Normal"/>
        <w:jc w:val="both"/>
        <w:rPr>
          <w:rFonts w:ascii="Arial Narrow" w:hAnsi="Arial Narrow" w:eastAsia="Arial Narrow" w:cs="Arial Narrow"/>
          <w:sz w:val="18"/>
          <w:szCs w:val="18"/>
          <w:u w:val="single"/>
        </w:rPr>
      </w:pPr>
      <w:r>
        <w:rPr>
          <w:rFonts w:eastAsia="Arial Narrow" w:cs="Arial Narrow" w:ascii="Arial Narrow" w:hAnsi="Arial Narrow"/>
          <w:sz w:val="18"/>
          <w:szCs w:val="18"/>
          <w:u w:val="single"/>
        </w:rPr>
      </w:r>
    </w:p>
    <w:p>
      <w:pPr>
        <w:pStyle w:val="Normal"/>
        <w:jc w:val="both"/>
        <w:rPr/>
      </w:pPr>
      <w:r>
        <w:rPr>
          <w:rFonts w:eastAsia="Arial Narrow" w:cs="Arial Narrow" w:ascii="Arial Narrow" w:hAnsi="Arial Narrow"/>
          <w:b/>
          <w:bCs/>
          <w:sz w:val="18"/>
          <w:szCs w:val="18"/>
        </w:rPr>
        <w:t xml:space="preserve">3.5. </w:t>
      </w:r>
      <w:r>
        <w:rPr>
          <w:rFonts w:eastAsia="Arial Narrow" w:cs="Arial Narrow" w:ascii="Arial Narrow" w:hAnsi="Arial Narrow"/>
          <w:b/>
          <w:bCs/>
          <w:sz w:val="18"/>
          <w:szCs w:val="18"/>
          <w:u w:val="single"/>
        </w:rPr>
        <w:t>Netting</w:t>
      </w:r>
      <w:r>
        <w:rPr>
          <w:rFonts w:eastAsia="Arial Narrow" w:cs="Arial Narrow" w:ascii="Arial Narrow" w:hAnsi="Arial Narrow"/>
          <w:sz w:val="18"/>
          <w:szCs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jc w:val="both"/>
        <w:rPr/>
      </w:pPr>
      <w:r>
        <w:rPr>
          <w:rFonts w:eastAsia="Arial Narrow" w:cs="Arial Narrow" w:ascii="Arial Narrow" w:hAnsi="Arial Narrow"/>
          <w:b/>
          <w:bCs/>
          <w:sz w:val="18"/>
          <w:szCs w:val="18"/>
          <w:u w:val="single"/>
        </w:rPr>
        <w:t>ARTICLE 4.  DEFAULTS AND REMEDIES</w:t>
      </w:r>
      <w:r>
        <w:rPr>
          <w:rFonts w:eastAsia="Arial Narrow" w:cs="Arial Narrow" w:ascii="Arial Narrow" w:hAnsi="Arial Narrow"/>
          <w:b/>
          <w:bCs/>
          <w:sz w:val="18"/>
          <w:szCs w:val="18"/>
        </w:rPr>
        <w:t xml:space="preserve">  4.1.</w:t>
      </w:r>
      <w:r>
        <w:rPr>
          <w:rFonts w:eastAsia="Arial Narrow" w:cs="Arial Narrow" w:ascii="Arial Narrow" w:hAnsi="Arial Narrow"/>
          <w:sz w:val="18"/>
          <w:szCs w:val="18"/>
        </w:rPr>
        <w:t xml:space="preserve"> </w:t>
      </w:r>
      <w:r>
        <w:rPr>
          <w:rFonts w:eastAsia="Arial Narrow" w:cs="Arial Narrow" w:ascii="Arial Narrow" w:hAnsi="Arial Narrow"/>
          <w:b/>
          <w:bCs/>
          <w:sz w:val="18"/>
          <w:szCs w:val="18"/>
          <w:u w:val="single"/>
        </w:rPr>
        <w:t>Early Termination</w:t>
      </w:r>
      <w:r>
        <w:rPr>
          <w:rFonts w:eastAsia="Arial Narrow" w:cs="Arial Narrow" w:ascii="Arial Narrow" w:hAnsi="Arial Narrow"/>
          <w:sz w:val="18"/>
          <w:szCs w:val="18"/>
        </w:rPr>
        <w:t xml:space="preserve">.  If a Triggering Event (defined in </w:t>
      </w:r>
      <w:r>
        <w:rPr>
          <w:rFonts w:eastAsia="Arial Narrow" w:cs="Arial Narrow" w:ascii="Arial Narrow" w:hAnsi="Arial Narrow"/>
          <w:sz w:val="18"/>
          <w:szCs w:val="18"/>
          <w:u w:val="single"/>
        </w:rPr>
        <w:t>Section 4.2</w:t>
      </w:r>
      <w:r>
        <w:rPr>
          <w:rFonts w:eastAsia="Arial Narrow" w:cs="Arial Narrow" w:ascii="Arial Narrow" w:hAnsi="Arial Narrow"/>
          <w:sz w:val="18"/>
          <w:szCs w:val="18"/>
        </w:rPr>
        <w:t>) occurs with respect to either Party at any time during the term of this Agreement, the other Party (the "</w:t>
      </w:r>
      <w:r>
        <w:rPr>
          <w:rFonts w:eastAsia="Arial Narrow" w:cs="Arial Narrow" w:ascii="Arial Narrow" w:hAnsi="Arial Narrow"/>
          <w:sz w:val="18"/>
          <w:szCs w:val="18"/>
          <w:u w:val="single"/>
        </w:rPr>
        <w:t>Notifying Party</w:t>
      </w:r>
      <w:r>
        <w:rPr>
          <w:rFonts w:eastAsia="Arial Narrow" w:cs="Arial Narrow" w:ascii="Arial Narrow" w:hAnsi="Arial Narrow"/>
          <w:sz w:val="18"/>
          <w:szCs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eastAsia="Arial Narrow" w:cs="Arial Narrow" w:ascii="Arial Narrow" w:hAnsi="Arial Narrow"/>
          <w:sz w:val="18"/>
          <w:szCs w:val="18"/>
          <w:u w:val="single"/>
        </w:rPr>
        <w:t>Early Termination Date</w:t>
      </w:r>
      <w:r>
        <w:rPr>
          <w:rFonts w:eastAsia="Arial Narrow" w:cs="Arial Narrow" w:ascii="Arial Narrow" w:hAnsi="Arial Narrow"/>
          <w:sz w:val="18"/>
          <w:szCs w:val="18"/>
        </w:rPr>
        <w:t xml:space="preserve">") except as provided in </w:t>
      </w:r>
      <w:r>
        <w:rPr>
          <w:rFonts w:eastAsia="Arial Narrow" w:cs="Arial Narrow" w:ascii="Arial Narrow" w:hAnsi="Arial Narrow"/>
          <w:sz w:val="18"/>
          <w:szCs w:val="18"/>
          <w:u w:val="single"/>
        </w:rPr>
        <w:t>Section 8.4</w:t>
      </w:r>
      <w:r>
        <w:rPr>
          <w:rFonts w:eastAsia="Arial Narrow" w:cs="Arial Narrow" w:ascii="Arial Narrow" w:hAnsi="Arial Narrow"/>
          <w:sz w:val="18"/>
          <w:szCs w:val="18"/>
        </w:rPr>
        <w:t xml:space="preserve">, and (ii) withhold any payments due in respect of such Transactions; provided, upon the occurrence of any Triggering Event listed in item (iv) of </w:t>
      </w:r>
      <w:r>
        <w:rPr>
          <w:rFonts w:eastAsia="Arial Narrow" w:cs="Arial Narrow" w:ascii="Arial Narrow" w:hAnsi="Arial Narrow"/>
          <w:sz w:val="18"/>
          <w:szCs w:val="18"/>
          <w:u w:val="single"/>
        </w:rPr>
        <w:t>Section 4.2</w:t>
      </w:r>
      <w:r>
        <w:rPr>
          <w:rFonts w:eastAsia="Arial Narrow" w:cs="Arial Narrow" w:ascii="Arial Narrow" w:hAnsi="Arial Narrow"/>
          <w:sz w:val="18"/>
          <w:szCs w:val="18"/>
        </w:rPr>
        <w:t xml:space="preserve"> as it may apply to any party, all Transactions and this Agreement in respect thereof shall automatically terminate, without notice, as if an Early Termination Date had been immediately declared except as provided in </w:t>
      </w:r>
      <w:r>
        <w:rPr>
          <w:rFonts w:eastAsia="Arial Narrow" w:cs="Arial Narrow" w:ascii="Arial Narrow" w:hAnsi="Arial Narrow"/>
          <w:sz w:val="18"/>
          <w:szCs w:val="18"/>
          <w:u w:val="single"/>
        </w:rPr>
        <w:t>Section 8.4</w:t>
      </w:r>
      <w:r>
        <w:rPr>
          <w:rFonts w:eastAsia="Arial Narrow" w:cs="Arial Narrow" w:ascii="Arial Narrow" w:hAnsi="Arial Narrow"/>
          <w:sz w:val="18"/>
          <w:szCs w:val="18"/>
        </w:rPr>
        <w:t>.  If an Early Termination Date occurs, the Notifying Party shall in good faith calculate its damages, including its associated costs and attorneys' fees, resulting from the termination of the terminated Transactions (the "</w:t>
      </w:r>
      <w:r>
        <w:rPr>
          <w:rFonts w:eastAsia="Arial Narrow" w:cs="Arial Narrow" w:ascii="Arial Narrow" w:hAnsi="Arial Narrow"/>
          <w:sz w:val="18"/>
          <w:szCs w:val="18"/>
          <w:u w:val="single"/>
        </w:rPr>
        <w:t>Termination Payment</w:t>
      </w:r>
      <w:r>
        <w:rPr>
          <w:rFonts w:eastAsia="Arial Narrow" w:cs="Arial Narrow" w:ascii="Arial Narrow" w:hAnsi="Arial Narrow"/>
          <w:sz w:val="18"/>
          <w:szCs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and upon the netting of all terminated Transactions, if the calculation of the Termination Payment does not result in damages to the Notifying Party, the Termination Payment shall be zero.  The Notifying Party shall give the Affected Party (defined in </w:t>
      </w:r>
      <w:r>
        <w:rPr>
          <w:rFonts w:eastAsia="Arial Narrow" w:cs="Arial Narrow" w:ascii="Arial Narrow" w:hAnsi="Arial Narrow"/>
          <w:sz w:val="18"/>
          <w:szCs w:val="18"/>
          <w:u w:val="single"/>
        </w:rPr>
        <w:t>Section 4.2</w:t>
      </w:r>
      <w:r>
        <w:rPr>
          <w:rFonts w:eastAsia="Arial Narrow" w:cs="Arial Narrow" w:ascii="Arial Narrow" w:hAnsi="Arial Narrow"/>
          <w:sz w:val="18"/>
          <w:szCs w:val="18"/>
        </w:rPr>
        <w:t xml:space="preserve">) written notice of the amount of the Termination Payment, inclusive of a statement showing its determination.  The Affected Party shall pay the Termination Payment to the Notifying Party within 10 Days of receipt of such notice.  At the time for payment of any amount due under this </w:t>
      </w:r>
      <w:r>
        <w:rPr>
          <w:rFonts w:eastAsia="Arial Narrow" w:cs="Arial Narrow" w:ascii="Arial Narrow" w:hAnsi="Arial Narrow"/>
          <w:sz w:val="18"/>
          <w:szCs w:val="18"/>
          <w:u w:val="single"/>
        </w:rPr>
        <w:t>Article 4</w:t>
      </w:r>
      <w:r>
        <w:rPr>
          <w:rFonts w:eastAsia="Arial Narrow" w:cs="Arial Narrow" w:ascii="Arial Narrow" w:hAnsi="Arial Narrow"/>
          <w:sz w:val="18"/>
          <w:szCs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Business Days after the award.</w:t>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jc w:val="both"/>
        <w:rPr/>
      </w:pPr>
      <w:r>
        <w:rPr>
          <w:rFonts w:eastAsia="Arial Narrow" w:cs="Arial Narrow" w:ascii="Arial Narrow" w:hAnsi="Arial Narrow"/>
          <w:b/>
          <w:bCs/>
          <w:sz w:val="18"/>
          <w:szCs w:val="18"/>
        </w:rPr>
        <w:t>4.2.</w:t>
      </w:r>
      <w:r>
        <w:rPr>
          <w:rFonts w:eastAsia="Arial Narrow" w:cs="Arial Narrow" w:ascii="Arial Narrow" w:hAnsi="Arial Narrow"/>
          <w:sz w:val="18"/>
          <w:szCs w:val="18"/>
        </w:rPr>
        <w:t xml:space="preserve"> </w:t>
      </w:r>
      <w:r>
        <w:rPr>
          <w:rFonts w:eastAsia="Arial Narrow" w:cs="Arial Narrow" w:ascii="Arial Narrow" w:hAnsi="Arial Narrow"/>
          <w:b/>
          <w:bCs/>
          <w:sz w:val="18"/>
          <w:szCs w:val="18"/>
          <w:u w:val="single"/>
        </w:rPr>
        <w:t>Triggering Event</w:t>
      </w:r>
      <w:r>
        <w:rPr>
          <w:rFonts w:eastAsia="Arial Narrow" w:cs="Arial Narrow" w:ascii="Arial Narrow" w:hAnsi="Arial Narrow"/>
          <w:sz w:val="18"/>
          <w:szCs w:val="18"/>
        </w:rPr>
        <w:t xml:space="preserve"> shall mean, with respect to a Party (the "</w:t>
      </w:r>
      <w:r>
        <w:rPr>
          <w:rFonts w:eastAsia="Arial Narrow" w:cs="Arial Narrow" w:ascii="Arial Narrow" w:hAnsi="Arial Narrow"/>
          <w:sz w:val="18"/>
          <w:szCs w:val="18"/>
          <w:u w:val="single"/>
        </w:rPr>
        <w:t>Affected Party</w:t>
      </w:r>
      <w:r>
        <w:rPr>
          <w:rFonts w:eastAsia="Arial Narrow" w:cs="Arial Narrow" w:ascii="Arial Narrow" w:hAnsi="Arial Narrow"/>
          <w:sz w:val="18"/>
          <w:szCs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eastAsia="Arial Narrow" w:cs="Arial Narrow" w:ascii="Arial Narrow" w:hAnsi="Arial Narrow"/>
          <w:sz w:val="18"/>
          <w:szCs w:val="18"/>
          <w:u w:val="single"/>
        </w:rPr>
        <w:t>Section 4.2</w:t>
      </w:r>
      <w:r>
        <w:rPr>
          <w:rFonts w:eastAsia="Arial Narrow" w:cs="Arial Narrow" w:ascii="Arial Narrow" w:hAnsi="Arial Narrow"/>
          <w:sz w:val="18"/>
          <w:szCs w:val="18"/>
        </w:rPr>
        <w:t xml:space="preserve"> as a separate Triggering Event), and such failure is not excused by </w:t>
      </w:r>
      <w:r>
        <w:rPr>
          <w:rFonts w:eastAsia="Arial Narrow" w:cs="Arial Narrow" w:ascii="Arial Narrow" w:hAnsi="Arial Narrow"/>
          <w:sz w:val="18"/>
          <w:szCs w:val="18"/>
          <w:u w:val="single"/>
        </w:rPr>
        <w:t>Force Majeure</w:t>
      </w:r>
      <w:r>
        <w:rPr>
          <w:rFonts w:eastAsia="Arial Narrow" w:cs="Arial Narrow" w:ascii="Arial Narrow" w:hAnsi="Arial Narrow"/>
          <w:sz w:val="18"/>
          <w:szCs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eastAsia="Arial Narrow" w:cs="Arial Narrow" w:ascii="Arial Narrow" w:hAnsi="Arial Narrow"/>
          <w:sz w:val="18"/>
          <w:szCs w:val="18"/>
          <w:u w:val="single"/>
        </w:rPr>
        <w:t>sum</w:t>
      </w:r>
      <w:r>
        <w:rPr>
          <w:rFonts w:eastAsia="Arial Narrow" w:cs="Arial Narrow" w:ascii="Arial Narrow" w:hAnsi="Arial Narrow"/>
          <w:sz w:val="18"/>
          <w:szCs w:val="18"/>
        </w:rPr>
        <w:t xml:space="preserve"> of (in each case rounding upwards for </w:t>
      </w:r>
      <w:r>
        <w:rPr>
          <w:rFonts w:eastAsia="Arial Narrow" w:cs="Arial Narrow" w:ascii="Arial Narrow" w:hAnsi="Arial Narrow"/>
          <w:sz w:val="18"/>
          <w:szCs w:val="18"/>
          <w:u w:val="single"/>
        </w:rPr>
        <w:t>any</w:t>
      </w:r>
      <w:r>
        <w:rPr>
          <w:rFonts w:eastAsia="Arial Narrow" w:cs="Arial Narrow" w:ascii="Arial Narrow" w:hAnsi="Arial Narrow"/>
          <w:sz w:val="18"/>
          <w:szCs w:val="18"/>
        </w:rPr>
        <w:t xml:space="preserve"> fractional amount to the next $250,000) (a) the Notifying Party's Termination Payment </w:t>
      </w:r>
      <w:r>
        <w:rPr>
          <w:rFonts w:eastAsia="Arial Narrow" w:cs="Arial Narrow" w:ascii="Arial Narrow" w:hAnsi="Arial Narrow"/>
          <w:sz w:val="18"/>
          <w:szCs w:val="18"/>
          <w:u w:val="single"/>
        </w:rPr>
        <w:t>plus</w:t>
      </w:r>
      <w:r>
        <w:rPr>
          <w:rFonts w:eastAsia="Arial Narrow" w:cs="Arial Narrow" w:ascii="Arial Narrow" w:hAnsi="Arial Narrow"/>
          <w:sz w:val="18"/>
          <w:szCs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Company's Guarantor shall have defaulted on its indebtedness to third parties resulting in an acceleration of obligations of Company's Guarantor in excess of $_____________, or with respect to Customer, at any time, Customer shall have defaulted on its indebted</w:t>
        <w:softHyphen/>
        <w:t xml:space="preserve">ness to third parties, resulting in an acceleration of obligations of Customer in excess of $___________. </w:t>
      </w:r>
    </w:p>
    <w:p>
      <w:pPr>
        <w:pStyle w:val="Normal"/>
        <w:jc w:val="both"/>
        <w:rPr>
          <w:rFonts w:ascii="Arial Narrow" w:hAnsi="Arial Narrow" w:eastAsia="Arial Narrow" w:cs="Arial Narrow"/>
          <w:b/>
          <w:bCs/>
          <w:sz w:val="18"/>
          <w:szCs w:val="18"/>
        </w:rPr>
      </w:pPr>
      <w:r>
        <w:rPr>
          <w:rFonts w:eastAsia="Arial Narrow" w:cs="Arial Narrow" w:ascii="Arial Narrow" w:hAnsi="Arial Narrow"/>
          <w:b/>
          <w:bCs/>
          <w:sz w:val="18"/>
          <w:szCs w:val="18"/>
        </w:rPr>
      </w:r>
    </w:p>
    <w:p>
      <w:pPr>
        <w:pStyle w:val="Normal"/>
        <w:jc w:val="both"/>
        <w:rPr/>
      </w:pPr>
      <w:r>
        <w:rPr>
          <w:rFonts w:eastAsia="Arial Narrow" w:cs="Arial Narrow" w:ascii="Arial Narrow" w:hAnsi="Arial Narrow"/>
          <w:b/>
          <w:bCs/>
          <w:sz w:val="18"/>
          <w:szCs w:val="18"/>
        </w:rPr>
        <w:t xml:space="preserve">4.3. </w:t>
      </w:r>
      <w:r>
        <w:rPr>
          <w:rFonts w:eastAsia="Arial Narrow" w:cs="Arial Narrow" w:ascii="Arial Narrow" w:hAnsi="Arial Narrow"/>
          <w:b/>
          <w:bCs/>
          <w:sz w:val="18"/>
          <w:szCs w:val="18"/>
          <w:u w:val="single"/>
        </w:rPr>
        <w:t>Other Events</w:t>
      </w:r>
      <w:r>
        <w:rPr>
          <w:rFonts w:eastAsia="Arial Narrow" w:cs="Arial Narrow" w:ascii="Arial Narrow" w:hAnsi="Arial Narrow"/>
          <w:sz w:val="18"/>
          <w:szCs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eastAsia="Arial Narrow" w:cs="Arial Narrow" w:ascii="Arial Narrow" w:hAnsi="Arial Narrow"/>
          <w:sz w:val="18"/>
          <w:szCs w:val="18"/>
          <w:u w:val="single"/>
        </w:rPr>
        <w:t>Section 4.1</w:t>
      </w:r>
      <w:r>
        <w:rPr>
          <w:rFonts w:eastAsia="Arial Narrow" w:cs="Arial Narrow" w:ascii="Arial Narrow" w:hAnsi="Arial Narrow"/>
          <w:sz w:val="18"/>
          <w:szCs w:val="18"/>
        </w:rPr>
        <w:t>.</w:t>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jc w:val="both"/>
        <w:rPr/>
      </w:pPr>
      <w:r>
        <w:rPr>
          <w:rFonts w:eastAsia="Arial Narrow" w:cs="Arial Narrow" w:ascii="Arial Narrow" w:hAnsi="Arial Narrow"/>
          <w:b/>
          <w:bCs/>
          <w:sz w:val="18"/>
          <w:szCs w:val="18"/>
        </w:rPr>
        <w:t xml:space="preserve">4.4. </w:t>
      </w:r>
      <w:r>
        <w:rPr>
          <w:rFonts w:eastAsia="Arial Narrow" w:cs="Arial Narrow" w:ascii="Arial Narrow" w:hAnsi="Arial Narrow"/>
          <w:b/>
          <w:bCs/>
          <w:sz w:val="18"/>
          <w:szCs w:val="18"/>
          <w:u w:val="single"/>
        </w:rPr>
        <w:t>Offset</w:t>
      </w:r>
      <w:r>
        <w:rPr>
          <w:rFonts w:eastAsia="Arial Narrow" w:cs="Arial Narrow" w:ascii="Arial Narrow" w:hAnsi="Arial Narrow"/>
          <w:sz w:val="18"/>
          <w:szCs w:val="18"/>
        </w:rPr>
        <w:t>.  Each Party reserves to itself all rights, set-offs, counter</w:t>
        <w:softHyphen/>
        <w:t xml:space="preserve">claims and other remedies and defenses consistent with </w:t>
      </w:r>
      <w:r>
        <w:rPr>
          <w:rFonts w:eastAsia="Arial Narrow" w:cs="Arial Narrow" w:ascii="Arial Narrow" w:hAnsi="Arial Narrow"/>
          <w:sz w:val="18"/>
          <w:szCs w:val="18"/>
          <w:u w:val="single"/>
        </w:rPr>
        <w:t>Section 8.3</w:t>
      </w:r>
      <w:r>
        <w:rPr>
          <w:rFonts w:eastAsia="Arial Narrow" w:cs="Arial Narrow" w:ascii="Arial Narrow" w:hAnsi="Arial Narrow"/>
          <w:sz w:val="18"/>
          <w:szCs w:val="18"/>
        </w:rPr>
        <w:t xml:space="preserve"> (to the extent not expressly herein waived or denied) which such Party has or may be entitled to arising from or out of this Agreement.  All outstanding Transactions and the obligations to make payment in connection therewith or under this Agreement may be offset against each other, set off or recouped therefrom.</w:t>
      </w:r>
    </w:p>
    <w:p>
      <w:pPr>
        <w:pStyle w:val="Normal"/>
        <w:jc w:val="both"/>
        <w:rPr>
          <w:rFonts w:ascii="Arial Narrow" w:hAnsi="Arial Narrow" w:eastAsia="Arial Narrow" w:cs="Arial Narrow"/>
          <w:b/>
          <w:bCs/>
          <w:sz w:val="18"/>
          <w:szCs w:val="18"/>
        </w:rPr>
      </w:pPr>
      <w:r>
        <w:rPr>
          <w:rFonts w:eastAsia="Arial Narrow" w:cs="Arial Narrow" w:ascii="Arial Narrow" w:hAnsi="Arial Narrow"/>
          <w:b/>
          <w:bCs/>
          <w:sz w:val="18"/>
          <w:szCs w:val="18"/>
        </w:rPr>
      </w:r>
    </w:p>
    <w:p>
      <w:pPr>
        <w:pStyle w:val="Normal"/>
        <w:jc w:val="both"/>
        <w:rPr/>
      </w:pPr>
      <w:r>
        <w:rPr>
          <w:rFonts w:eastAsia="Arial Narrow" w:cs="Arial Narrow" w:ascii="Arial Narrow" w:hAnsi="Arial Narrow"/>
          <w:b/>
          <w:bCs/>
          <w:sz w:val="18"/>
          <w:szCs w:val="18"/>
          <w:u w:val="single"/>
        </w:rPr>
        <w:t>ARTICLE 5.  FORCE MAJEURE</w:t>
      </w:r>
      <w:r>
        <w:rPr>
          <w:rFonts w:eastAsia="Arial Narrow" w:cs="Arial Narrow" w:ascii="Arial Narrow" w:hAnsi="Arial Narrow"/>
          <w:b/>
          <w:bCs/>
          <w:sz w:val="18"/>
          <w:szCs w:val="18"/>
        </w:rPr>
        <w:t xml:space="preserve">  </w:t>
      </w:r>
      <w:r>
        <w:rPr>
          <w:rFonts w:eastAsia="Arial Narrow" w:cs="Arial Narrow" w:ascii="Arial Narrow" w:hAnsi="Arial Narrow"/>
          <w:sz w:val="18"/>
          <w:szCs w:val="18"/>
        </w:rPr>
        <w:t xml:space="preserve">Except as otherwise provided in Section 3.2 and 3.4 this </w:t>
      </w:r>
      <w:r>
        <w:rPr>
          <w:rFonts w:eastAsia="Arial Narrow" w:cs="Arial Narrow" w:ascii="Arial Narrow" w:hAnsi="Arial Narrow"/>
          <w:sz w:val="18"/>
          <w:szCs w:val="18"/>
          <w:u w:val="single"/>
        </w:rPr>
        <w:t>Article 5</w:t>
      </w:r>
      <w:r>
        <w:rPr>
          <w:rFonts w:eastAsia="Arial Narrow" w:cs="Arial Narrow" w:ascii="Arial Narrow" w:hAnsi="Arial Narrow"/>
          <w:sz w:val="18"/>
          <w:szCs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eastAsia="Arial Narrow" w:cs="Arial Narrow" w:ascii="Arial Narrow" w:hAnsi="Arial Narrow"/>
          <w:sz w:val="18"/>
          <w:szCs w:val="18"/>
          <w:u w:val="single"/>
        </w:rPr>
        <w:t>Force Majeure</w:t>
      </w:r>
      <w:r>
        <w:rPr>
          <w:rFonts w:eastAsia="Arial Narrow" w:cs="Arial Narrow" w:ascii="Arial Narrow" w:hAnsi="Arial Narrow"/>
          <w:sz w:val="18"/>
          <w:szCs w:val="18"/>
        </w:rPr>
        <w:t xml:space="preserve"> to carry out its obligations hereunder, it is agreed that upon such Party's giving notice and full particulars of such </w:t>
      </w:r>
      <w:r>
        <w:rPr>
          <w:rFonts w:eastAsia="Arial Narrow" w:cs="Arial Narrow" w:ascii="Arial Narrow" w:hAnsi="Arial Narrow"/>
          <w:sz w:val="18"/>
          <w:szCs w:val="18"/>
          <w:u w:val="single"/>
        </w:rPr>
        <w:t>Force Majeure</w:t>
      </w:r>
      <w:r>
        <w:rPr>
          <w:rFonts w:eastAsia="Arial Narrow" w:cs="Arial Narrow" w:ascii="Arial Narrow" w:hAnsi="Arial Narrow"/>
          <w:sz w:val="18"/>
          <w:szCs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eastAsia="Arial Narrow" w:cs="Arial Narrow" w:ascii="Arial Narrow" w:hAnsi="Arial Narrow"/>
          <w:sz w:val="18"/>
          <w:szCs w:val="18"/>
          <w:u w:val="single"/>
        </w:rPr>
        <w:t>Force Majeure</w:t>
      </w:r>
      <w:r>
        <w:rPr>
          <w:rFonts w:eastAsia="Arial Narrow" w:cs="Arial Narrow" w:ascii="Arial Narrow" w:hAnsi="Arial Narrow"/>
          <w:sz w:val="18"/>
          <w:szCs w:val="18"/>
        </w:rPr>
        <w:t xml:space="preserve"> for a period of up to 60 Days in the aggregate during any 12 Month period, but for no longer period.  The Party receiving notice of </w:t>
      </w:r>
      <w:r>
        <w:rPr>
          <w:rFonts w:eastAsia="Arial Narrow" w:cs="Arial Narrow" w:ascii="Arial Narrow" w:hAnsi="Arial Narrow"/>
          <w:sz w:val="18"/>
          <w:szCs w:val="18"/>
          <w:u w:val="single"/>
        </w:rPr>
        <w:t>Force Majeure</w:t>
      </w:r>
      <w:r>
        <w:rPr>
          <w:rFonts w:eastAsia="Arial Narrow" w:cs="Arial Narrow" w:ascii="Arial Narrow" w:hAnsi="Arial Narrow"/>
          <w:sz w:val="18"/>
          <w:szCs w:val="18"/>
        </w:rPr>
        <w:t xml:space="preserve"> may immediately take such action as it deems necessary at its expense for the entire 60 Day period or any part thereof.  The Parties expressly agree that upon the expiration of the 60 Day period </w:t>
      </w:r>
      <w:r>
        <w:rPr>
          <w:rFonts w:eastAsia="Arial Narrow" w:cs="Arial Narrow" w:ascii="Arial Narrow" w:hAnsi="Arial Narrow"/>
          <w:sz w:val="18"/>
          <w:szCs w:val="18"/>
          <w:u w:val="single"/>
        </w:rPr>
        <w:t>Force Majeure</w:t>
      </w:r>
      <w:r>
        <w:rPr>
          <w:rFonts w:eastAsia="Arial Narrow" w:cs="Arial Narrow" w:ascii="Arial Narrow" w:hAnsi="Arial Narrow"/>
          <w:sz w:val="18"/>
          <w:szCs w:val="18"/>
        </w:rPr>
        <w:t xml:space="preserve"> shall no longer apply to the obligations hereunder and both Buyer and Seller shall be obligated to perform.  The cause of the </w:t>
      </w:r>
      <w:r>
        <w:rPr>
          <w:rFonts w:eastAsia="Arial Narrow" w:cs="Arial Narrow" w:ascii="Arial Narrow" w:hAnsi="Arial Narrow"/>
          <w:sz w:val="18"/>
          <w:szCs w:val="18"/>
          <w:u w:val="single"/>
        </w:rPr>
        <w:t>Force Majeure</w:t>
      </w:r>
      <w:r>
        <w:rPr>
          <w:rFonts w:eastAsia="Arial Narrow" w:cs="Arial Narrow" w:ascii="Arial Narrow" w:hAnsi="Arial Narrow"/>
          <w:sz w:val="18"/>
          <w:szCs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t xml:space="preserve">  </w:t>
      </w:r>
    </w:p>
    <w:p>
      <w:pPr>
        <w:pStyle w:val="Normal"/>
        <w:jc w:val="both"/>
        <w:rPr/>
      </w:pPr>
      <w:r>
        <w:rPr>
          <w:rFonts w:eastAsia="Arial Narrow" w:cs="Arial Narrow" w:ascii="Arial Narrow" w:hAnsi="Arial Narrow"/>
          <w:b/>
          <w:bCs/>
          <w:sz w:val="18"/>
          <w:szCs w:val="18"/>
          <w:u w:val="single"/>
        </w:rPr>
        <w:t>ARTICLE 6.  TAXES</w:t>
      </w:r>
      <w:r>
        <w:rPr>
          <w:rFonts w:eastAsia="Arial Narrow" w:cs="Arial Narrow" w:ascii="Arial Narrow" w:hAnsi="Arial Narrow"/>
          <w:b/>
          <w:bCs/>
          <w:sz w:val="18"/>
          <w:szCs w:val="18"/>
        </w:rPr>
        <w:t xml:space="preserve">  6.1.</w:t>
      </w:r>
      <w:r>
        <w:rPr>
          <w:rFonts w:eastAsia="Arial Narrow" w:cs="Arial Narrow" w:ascii="Arial Narrow" w:hAnsi="Arial Narrow"/>
          <w:sz w:val="18"/>
          <w:szCs w:val="18"/>
        </w:rPr>
        <w:t xml:space="preserve"> </w:t>
      </w:r>
      <w:r>
        <w:rPr>
          <w:rFonts w:eastAsia="Arial Narrow" w:cs="Arial Narrow" w:ascii="Arial Narrow" w:hAnsi="Arial Narrow"/>
          <w:b/>
          <w:bCs/>
          <w:sz w:val="18"/>
          <w:szCs w:val="18"/>
          <w:u w:val="single"/>
        </w:rPr>
        <w:t>Allocation of and Indemnity for Taxes</w:t>
      </w:r>
      <w:r>
        <w:rPr>
          <w:rFonts w:eastAsia="Arial Narrow" w:cs="Arial Narrow" w:ascii="Arial Narrow" w:hAnsi="Arial Narrow"/>
          <w:sz w:val="18"/>
          <w:szCs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jc w:val="both"/>
        <w:rPr/>
      </w:pPr>
      <w:r>
        <w:rPr>
          <w:rFonts w:eastAsia="Arial Narrow" w:cs="Arial Narrow" w:ascii="Arial Narrow" w:hAnsi="Arial Narrow"/>
          <w:b/>
          <w:bCs/>
          <w:sz w:val="18"/>
          <w:szCs w:val="18"/>
        </w:rPr>
        <w:t>6.2.</w:t>
      </w:r>
      <w:r>
        <w:rPr>
          <w:rFonts w:eastAsia="Arial Narrow" w:cs="Arial Narrow" w:ascii="Arial Narrow" w:hAnsi="Arial Narrow"/>
          <w:sz w:val="18"/>
          <w:szCs w:val="18"/>
        </w:rPr>
        <w:t xml:space="preserve"> </w:t>
      </w:r>
      <w:r>
        <w:rPr>
          <w:rFonts w:eastAsia="Arial Narrow" w:cs="Arial Narrow" w:ascii="Arial Narrow" w:hAnsi="Arial Narrow"/>
          <w:b/>
          <w:bCs/>
          <w:sz w:val="18"/>
          <w:szCs w:val="18"/>
          <w:u w:val="single"/>
        </w:rPr>
        <w:t>New Taxes</w:t>
      </w:r>
      <w:r>
        <w:rPr>
          <w:rFonts w:eastAsia="Arial Narrow" w:cs="Arial Narrow" w:ascii="Arial Narrow" w:hAnsi="Arial Narrow"/>
          <w:sz w:val="18"/>
          <w:szCs w:val="18"/>
        </w:rPr>
        <w:t xml:space="preserve">.  A.  If (i) a New Tax occurs </w:t>
      </w:r>
      <w:r>
        <w:rPr>
          <w:rFonts w:eastAsia="Arial Narrow" w:cs="Arial Narrow" w:ascii="Arial Narrow" w:hAnsi="Arial Narrow"/>
          <w:sz w:val="18"/>
          <w:szCs w:val="18"/>
          <w:u w:val="single"/>
        </w:rPr>
        <w:t>and</w:t>
      </w:r>
      <w:r>
        <w:rPr>
          <w:rFonts w:eastAsia="Arial Narrow" w:cs="Arial Narrow" w:ascii="Arial Narrow" w:hAnsi="Arial Narrow"/>
          <w:sz w:val="18"/>
          <w:szCs w:val="18"/>
        </w:rPr>
        <w:t xml:space="preserve"> (ii) Buyer or Seller would be responsible for such New Tax if it were a Tax under </w:t>
      </w:r>
      <w:r>
        <w:rPr>
          <w:rFonts w:eastAsia="Arial Narrow" w:cs="Arial Narrow" w:ascii="Arial Narrow" w:hAnsi="Arial Narrow"/>
          <w:sz w:val="18"/>
          <w:szCs w:val="18"/>
          <w:u w:val="single"/>
        </w:rPr>
        <w:t>Section 6.1</w:t>
      </w:r>
      <w:r>
        <w:rPr>
          <w:rFonts w:eastAsia="Arial Narrow" w:cs="Arial Narrow" w:ascii="Arial Narrow" w:hAnsi="Arial Narrow"/>
          <w:sz w:val="18"/>
          <w:szCs w:val="18"/>
        </w:rPr>
        <w:t xml:space="preserve"> </w:t>
      </w:r>
      <w:r>
        <w:rPr>
          <w:rFonts w:eastAsia="Arial Narrow" w:cs="Arial Narrow" w:ascii="Arial Narrow" w:hAnsi="Arial Narrow"/>
          <w:sz w:val="18"/>
          <w:szCs w:val="18"/>
          <w:u w:val="single"/>
        </w:rPr>
        <w:t>and</w:t>
      </w:r>
      <w:r>
        <w:rPr>
          <w:rFonts w:eastAsia="Arial Narrow" w:cs="Arial Narrow" w:ascii="Arial Narrow" w:hAnsi="Arial Narrow"/>
          <w:sz w:val="18"/>
          <w:szCs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eastAsia="Arial Narrow" w:cs="Arial Narrow" w:ascii="Arial Narrow" w:hAnsi="Arial Narrow"/>
          <w:sz w:val="18"/>
          <w:szCs w:val="18"/>
          <w:u w:val="single"/>
        </w:rPr>
        <w:t>Paragraph A</w:t>
      </w:r>
      <w:r>
        <w:rPr>
          <w:rFonts w:eastAsia="Arial Narrow" w:cs="Arial Narrow" w:ascii="Arial Narrow" w:hAnsi="Arial Narrow"/>
          <w:sz w:val="18"/>
          <w:szCs w:val="18"/>
        </w:rPr>
        <w:t xml:space="preserve"> shall not apply.  B.  If (i) a New Tax occurs </w:t>
      </w:r>
      <w:r>
        <w:rPr>
          <w:rFonts w:eastAsia="Arial Narrow" w:cs="Arial Narrow" w:ascii="Arial Narrow" w:hAnsi="Arial Narrow"/>
          <w:sz w:val="18"/>
          <w:szCs w:val="18"/>
          <w:u w:val="single"/>
        </w:rPr>
        <w:t>and</w:t>
      </w:r>
      <w:r>
        <w:rPr>
          <w:rFonts w:eastAsia="Arial Narrow" w:cs="Arial Narrow" w:ascii="Arial Narrow" w:hAnsi="Arial Narrow"/>
          <w:sz w:val="18"/>
          <w:szCs w:val="18"/>
        </w:rPr>
        <w:t xml:space="preserve"> (ii) either Buyer or Seller would be responsible for such New Tax if it were a Tax under </w:t>
      </w:r>
      <w:r>
        <w:rPr>
          <w:rFonts w:eastAsia="Arial Narrow" w:cs="Arial Narrow" w:ascii="Arial Narrow" w:hAnsi="Arial Narrow"/>
          <w:sz w:val="18"/>
          <w:szCs w:val="18"/>
          <w:u w:val="single"/>
        </w:rPr>
        <w:t>Section 6.1</w:t>
      </w:r>
      <w:r>
        <w:rPr>
          <w:rFonts w:eastAsia="Arial Narrow" w:cs="Arial Narrow" w:ascii="Arial Narrow" w:hAnsi="Arial Narrow"/>
          <w:sz w:val="18"/>
          <w:szCs w:val="18"/>
        </w:rPr>
        <w:t xml:space="preserve">, </w:t>
      </w:r>
      <w:r>
        <w:rPr>
          <w:rFonts w:eastAsia="Arial Narrow" w:cs="Arial Narrow" w:ascii="Arial Narrow" w:hAnsi="Arial Narrow"/>
          <w:sz w:val="18"/>
          <w:szCs w:val="18"/>
          <w:u w:val="single"/>
        </w:rPr>
        <w:t>and</w:t>
      </w:r>
      <w:r>
        <w:rPr>
          <w:rFonts w:eastAsia="Arial Narrow" w:cs="Arial Narrow" w:ascii="Arial Narrow" w:hAnsi="Arial Narrow"/>
          <w:sz w:val="18"/>
          <w:szCs w:val="18"/>
        </w:rPr>
        <w:t xml:space="preserve"> (iii) Paragraph A does not apply, such responsible Buyer or Seller (the "</w:t>
      </w:r>
      <w:r>
        <w:rPr>
          <w:rFonts w:eastAsia="Arial Narrow" w:cs="Arial Narrow" w:ascii="Arial Narrow" w:hAnsi="Arial Narrow"/>
          <w:sz w:val="18"/>
          <w:szCs w:val="18"/>
          <w:u w:val="single"/>
        </w:rPr>
        <w:t>Taxed Party</w:t>
      </w:r>
      <w:r>
        <w:rPr>
          <w:rFonts w:eastAsia="Arial Narrow" w:cs="Arial Narrow" w:ascii="Arial Narrow" w:hAnsi="Arial Narrow"/>
          <w:sz w:val="18"/>
          <w:szCs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eastAsia="Arial Narrow" w:cs="Arial Narrow" w:ascii="Arial Narrow" w:hAnsi="Arial Narrow"/>
          <w:sz w:val="18"/>
          <w:szCs w:val="18"/>
          <w:u w:val="single"/>
        </w:rPr>
        <w:t>Section 6.2</w:t>
      </w:r>
      <w:r>
        <w:rPr>
          <w:rFonts w:eastAsia="Arial Narrow" w:cs="Arial Narrow" w:ascii="Arial Narrow" w:hAnsi="Arial Narrow"/>
          <w:sz w:val="18"/>
          <w:szCs w:val="18"/>
        </w:rPr>
        <w:t xml:space="preserve">, New Taxes shall be allocated as if they were Taxes as provided in </w:t>
      </w:r>
      <w:r>
        <w:rPr>
          <w:rFonts w:eastAsia="Arial Narrow" w:cs="Arial Narrow" w:ascii="Arial Narrow" w:hAnsi="Arial Narrow"/>
          <w:sz w:val="18"/>
          <w:szCs w:val="18"/>
          <w:u w:val="single"/>
        </w:rPr>
        <w:t>Section 6.1</w:t>
      </w:r>
      <w:r>
        <w:rPr>
          <w:rFonts w:eastAsia="Arial Narrow" w:cs="Arial Narrow" w:ascii="Arial Narrow" w:hAnsi="Arial Narrow"/>
          <w:sz w:val="18"/>
          <w:szCs w:val="18"/>
        </w:rPr>
        <w:t>:  (a) the Taxed Party must give the non-Taxed Party at least 30 Days prior written notice (the "</w:t>
      </w:r>
      <w:r>
        <w:rPr>
          <w:rFonts w:eastAsia="Arial Narrow" w:cs="Arial Narrow" w:ascii="Arial Narrow" w:hAnsi="Arial Narrow"/>
          <w:sz w:val="18"/>
          <w:szCs w:val="18"/>
          <w:u w:val="single"/>
        </w:rPr>
        <w:t>Agreement Period</w:t>
      </w:r>
      <w:r>
        <w:rPr>
          <w:rFonts w:eastAsia="Arial Narrow" w:cs="Arial Narrow" w:ascii="Arial Narrow" w:hAnsi="Arial Narrow"/>
          <w:sz w:val="18"/>
          <w:szCs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eastAsia="Arial Narrow" w:cs="Arial Narrow" w:ascii="Arial Narrow" w:hAnsi="Arial Narrow"/>
          <w:sz w:val="18"/>
          <w:szCs w:val="18"/>
          <w:u w:val="single"/>
        </w:rPr>
        <w:t>Section 6.2</w:t>
      </w:r>
      <w:r>
        <w:rPr>
          <w:rFonts w:eastAsia="Arial Narrow" w:cs="Arial Narrow" w:ascii="Arial Narrow" w:hAnsi="Arial Narrow"/>
          <w:sz w:val="18"/>
          <w:szCs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eastAsia="Arial Narrow" w:cs="Arial Narrow" w:ascii="Arial Narrow" w:hAnsi="Arial Narrow"/>
          <w:sz w:val="18"/>
          <w:szCs w:val="18"/>
          <w:u w:val="single"/>
        </w:rPr>
        <w:t>Section 4.1</w:t>
      </w:r>
      <w:r>
        <w:rPr>
          <w:rFonts w:eastAsia="Arial Narrow" w:cs="Arial Narrow" w:ascii="Arial Narrow" w:hAnsi="Arial Narrow"/>
          <w:sz w:val="18"/>
          <w:szCs w:val="18"/>
        </w:rPr>
        <w:t xml:space="preserve"> shall be payable; provided, both Seller and Buyer pursuant to </w:t>
      </w:r>
      <w:r>
        <w:rPr>
          <w:rFonts w:eastAsia="Arial Narrow" w:cs="Arial Narrow" w:ascii="Arial Narrow" w:hAnsi="Arial Narrow"/>
          <w:sz w:val="18"/>
          <w:szCs w:val="18"/>
          <w:u w:val="single"/>
        </w:rPr>
        <w:t>Section 4.1</w:t>
      </w:r>
      <w:r>
        <w:rPr>
          <w:rFonts w:eastAsia="Arial Narrow" w:cs="Arial Narrow" w:ascii="Arial Narrow" w:hAnsi="Arial Narrow"/>
          <w:sz w:val="18"/>
          <w:szCs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eastAsia="Arial Narrow" w:cs="Arial Narrow" w:ascii="Arial Narrow" w:hAnsi="Arial Narrow"/>
          <w:sz w:val="18"/>
          <w:szCs w:val="18"/>
          <w:u w:val="single"/>
        </w:rPr>
        <w:t>Section 4.1</w:t>
      </w:r>
      <w:r>
        <w:rPr>
          <w:rFonts w:eastAsia="Arial Narrow" w:cs="Arial Narrow" w:ascii="Arial Narrow" w:hAnsi="Arial Narrow"/>
          <w:sz w:val="18"/>
          <w:szCs w:val="18"/>
        </w:rPr>
        <w:t xml:space="preserve"> and its calculation shall be subject to arbitration as provided in the ENFOLIO General Provisions.</w:t>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jc w:val="both"/>
        <w:rPr/>
      </w:pPr>
      <w:r>
        <w:rPr>
          <w:rFonts w:eastAsia="Arial Narrow" w:cs="Arial Narrow" w:ascii="Arial Narrow" w:hAnsi="Arial Narrow"/>
          <w:b/>
          <w:bCs/>
          <w:sz w:val="18"/>
          <w:szCs w:val="18"/>
        </w:rPr>
        <w:t xml:space="preserve">6.3.  </w:t>
      </w:r>
      <w:r>
        <w:rPr>
          <w:rFonts w:eastAsia="Arial Narrow" w:cs="Arial Narrow" w:ascii="Arial Narrow" w:hAnsi="Arial Narrow"/>
          <w:b/>
          <w:bCs/>
          <w:sz w:val="18"/>
          <w:szCs w:val="18"/>
          <w:u w:val="single"/>
        </w:rPr>
        <w:t>Cooperation</w:t>
      </w:r>
      <w:r>
        <w:rPr>
          <w:rFonts w:eastAsia="Arial Narrow" w:cs="Arial Narrow" w:ascii="Arial Narrow" w:hAnsi="Arial Narrow"/>
          <w:sz w:val="18"/>
          <w:szCs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jc w:val="both"/>
        <w:rPr/>
      </w:pPr>
      <w:r>
        <w:rPr>
          <w:rFonts w:eastAsia="Arial Narrow" w:cs="Arial Narrow" w:ascii="Arial Narrow" w:hAnsi="Arial Narrow"/>
          <w:b/>
          <w:bCs/>
          <w:sz w:val="18"/>
          <w:szCs w:val="18"/>
          <w:u w:val="single"/>
        </w:rPr>
        <w:t>ARTICLE 7.  TITLE, RISK OF LOSS, INDEMNITY AND BALANCING</w:t>
      </w:r>
      <w:r>
        <w:rPr>
          <w:rFonts w:eastAsia="Arial Narrow" w:cs="Arial Narrow" w:ascii="Arial Narrow" w:hAnsi="Arial Narrow"/>
          <w:b/>
          <w:bCs/>
          <w:sz w:val="18"/>
          <w:szCs w:val="18"/>
        </w:rPr>
        <w:t xml:space="preserve">  7.1. </w:t>
      </w:r>
      <w:r>
        <w:rPr>
          <w:rFonts w:eastAsia="Arial Narrow" w:cs="Arial Narrow" w:ascii="Arial Narrow" w:hAnsi="Arial Narrow"/>
          <w:b/>
          <w:bCs/>
          <w:sz w:val="18"/>
          <w:szCs w:val="18"/>
          <w:u w:val="single"/>
        </w:rPr>
        <w:t>Title, Risk of Loss and Indemnity</w:t>
      </w:r>
      <w:r>
        <w:rPr>
          <w:rFonts w:eastAsia="Arial Narrow" w:cs="Arial Narrow" w:ascii="Arial Narrow" w:hAnsi="Arial Narrow"/>
          <w:sz w:val="18"/>
          <w:szCs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jc w:val="both"/>
        <w:rPr/>
      </w:pPr>
      <w:r>
        <w:rPr>
          <w:rFonts w:eastAsia="Arial Narrow" w:cs="Arial Narrow" w:ascii="Arial Narrow" w:hAnsi="Arial Narrow"/>
          <w:b/>
          <w:bCs/>
          <w:sz w:val="18"/>
          <w:szCs w:val="18"/>
        </w:rPr>
        <w:t xml:space="preserve">7.2. </w:t>
      </w:r>
      <w:r>
        <w:rPr>
          <w:rFonts w:eastAsia="Arial Narrow" w:cs="Arial Narrow" w:ascii="Arial Narrow" w:hAnsi="Arial Narrow"/>
          <w:b/>
          <w:bCs/>
          <w:sz w:val="18"/>
          <w:szCs w:val="18"/>
          <w:u w:val="single"/>
        </w:rPr>
        <w:t>Correction of Imbalances, Cashouts and Penalties</w:t>
      </w:r>
      <w:r>
        <w:rPr>
          <w:rFonts w:eastAsia="Arial Narrow" w:cs="Arial Narrow" w:ascii="Arial Narrow" w:hAnsi="Arial Narrow"/>
          <w:sz w:val="18"/>
          <w:szCs w:val="18"/>
        </w:rPr>
        <w:t>.  Differences between Scheduled quantities and actual quantities delivered and received hereunder ("</w:t>
      </w:r>
      <w:r>
        <w:rPr>
          <w:rFonts w:eastAsia="Arial Narrow" w:cs="Arial Narrow" w:ascii="Arial Narrow" w:hAnsi="Arial Narrow"/>
          <w:sz w:val="18"/>
          <w:szCs w:val="18"/>
          <w:u w:val="single"/>
        </w:rPr>
        <w:t>Imbalances</w:t>
      </w:r>
      <w:r>
        <w:rPr>
          <w:rFonts w:eastAsia="Arial Narrow" w:cs="Arial Narrow" w:ascii="Arial Narrow" w:hAnsi="Arial Narrow"/>
          <w:sz w:val="18"/>
          <w:szCs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eastAsia="Arial Narrow" w:cs="Arial Narrow" w:ascii="Arial Narrow" w:hAnsi="Arial Narrow"/>
          <w:sz w:val="18"/>
          <w:szCs w:val="18"/>
          <w:u w:val="single"/>
        </w:rPr>
        <w:t>Responsible Party</w:t>
      </w:r>
      <w:r>
        <w:rPr>
          <w:rFonts w:eastAsia="Arial Narrow" w:cs="Arial Narrow" w:ascii="Arial Narrow" w:hAnsi="Arial Narrow"/>
          <w:sz w:val="18"/>
          <w:szCs w:val="18"/>
        </w:rPr>
        <w:t>") or (ii) an Imbalance on Seller's Transporter's system caused by Buyer or Buyer's Transporter's receipt of more or less than the Scheduled quantity for any Gas Day (in which case Buyer shall be the "</w:t>
      </w:r>
      <w:r>
        <w:rPr>
          <w:rFonts w:eastAsia="Arial Narrow" w:cs="Arial Narrow" w:ascii="Arial Narrow" w:hAnsi="Arial Narrow"/>
          <w:sz w:val="18"/>
          <w:szCs w:val="18"/>
          <w:u w:val="single"/>
        </w:rPr>
        <w:t>Responsible Party</w:t>
      </w:r>
      <w:r>
        <w:rPr>
          <w:rFonts w:eastAsia="Arial Narrow" w:cs="Arial Narrow" w:ascii="Arial Narrow" w:hAnsi="Arial Narrow"/>
          <w:sz w:val="18"/>
          <w:szCs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eastAsia="Arial Narrow" w:cs="Arial Narrow" w:ascii="Arial Narrow" w:hAnsi="Arial Narrow"/>
          <w:sz w:val="18"/>
          <w:szCs w:val="18"/>
          <w:u w:val="single"/>
        </w:rPr>
        <w:t>Aggregate Transporter Imbalance</w:t>
      </w:r>
      <w:r>
        <w:rPr>
          <w:rFonts w:eastAsia="Arial Narrow" w:cs="Arial Narrow" w:ascii="Arial Narrow" w:hAnsi="Arial Narrow"/>
          <w:sz w:val="18"/>
          <w:szCs w:val="18"/>
        </w:rPr>
        <w:t xml:space="preserve">"),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  </w:t>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jc w:val="both"/>
        <w:rPr/>
      </w:pPr>
      <w:r>
        <w:rPr>
          <w:rFonts w:eastAsia="Arial Narrow" w:cs="Arial Narrow" w:ascii="Arial Narrow" w:hAnsi="Arial Narrow"/>
          <w:b/>
          <w:bCs/>
          <w:sz w:val="18"/>
          <w:szCs w:val="18"/>
          <w:u w:val="single"/>
        </w:rPr>
        <w:t>ARTICLE 8.  MISCELLANEOUS</w:t>
      </w:r>
      <w:r>
        <w:rPr>
          <w:rFonts w:eastAsia="Arial Narrow" w:cs="Arial Narrow" w:ascii="Arial Narrow" w:hAnsi="Arial Narrow"/>
          <w:b/>
          <w:bCs/>
          <w:sz w:val="18"/>
          <w:szCs w:val="18"/>
        </w:rPr>
        <w:t xml:space="preserve">  8.1.</w:t>
      </w:r>
      <w:r>
        <w:rPr>
          <w:rFonts w:eastAsia="Arial Narrow" w:cs="Arial Narrow" w:ascii="Arial Narrow" w:hAnsi="Arial Narrow"/>
          <w:sz w:val="18"/>
          <w:szCs w:val="18"/>
        </w:rPr>
        <w:t xml:space="preserve"> </w:t>
      </w:r>
      <w:r>
        <w:rPr>
          <w:rFonts w:eastAsia="Arial Narrow" w:cs="Arial Narrow" w:ascii="Arial Narrow" w:hAnsi="Arial Narrow"/>
          <w:b/>
          <w:bCs/>
          <w:sz w:val="18"/>
          <w:szCs w:val="18"/>
          <w:u w:val="single"/>
        </w:rPr>
        <w:t>Notices</w:t>
      </w:r>
      <w:r>
        <w:rPr>
          <w:rFonts w:eastAsia="Arial Narrow" w:cs="Arial Narrow" w:ascii="Arial Narrow" w:hAnsi="Arial Narrow"/>
          <w:sz w:val="18"/>
          <w:szCs w:val="18"/>
        </w:rPr>
        <w:t xml:space="preserve">.  All notices, including, without limitation, consents, and communications made pursuant to this Agreement shall be made as specified in </w:t>
      </w:r>
      <w:r>
        <w:rPr>
          <w:rFonts w:eastAsia="Arial Narrow" w:cs="Arial Narrow" w:ascii="Arial Narrow" w:hAnsi="Arial Narrow"/>
          <w:sz w:val="18"/>
          <w:szCs w:val="18"/>
          <w:u w:val="single"/>
        </w:rPr>
        <w:t>Exhibit "A."</w:t>
      </w:r>
      <w:r>
        <w:rPr>
          <w:rFonts w:eastAsia="Arial Narrow" w:cs="Arial Narrow" w:ascii="Arial Narrow" w:hAnsi="Arial Narrow"/>
          <w:sz w:val="18"/>
          <w:szCs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eastAsia="Arial Narrow" w:cs="Arial Narrow" w:ascii="Arial Narrow" w:hAnsi="Arial Narrow"/>
          <w:sz w:val="18"/>
          <w:szCs w:val="18"/>
          <w:u w:val="single"/>
        </w:rPr>
        <w:t>Exhibit "A."</w:t>
      </w:r>
      <w:r>
        <w:rPr>
          <w:rFonts w:eastAsia="Arial Narrow" w:cs="Arial Narrow" w:ascii="Arial Narrow" w:hAnsi="Arial Narrow"/>
          <w:sz w:val="18"/>
          <w:szCs w:val="18"/>
        </w:rPr>
        <w:t xml:space="preserve">  Any Party may change its addresses by providing notice of same in accordance herewith. </w:t>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jc w:val="both"/>
        <w:rPr/>
      </w:pPr>
      <w:r>
        <w:rPr>
          <w:rFonts w:eastAsia="Arial Narrow" w:cs="Arial Narrow" w:ascii="Arial Narrow" w:hAnsi="Arial Narrow"/>
          <w:b/>
          <w:bCs/>
          <w:sz w:val="18"/>
          <w:szCs w:val="18"/>
        </w:rPr>
        <w:t>8.2.</w:t>
      </w:r>
      <w:r>
        <w:rPr>
          <w:rFonts w:eastAsia="Arial Narrow" w:cs="Arial Narrow" w:ascii="Arial Narrow" w:hAnsi="Arial Narrow"/>
          <w:sz w:val="18"/>
          <w:szCs w:val="18"/>
        </w:rPr>
        <w:t xml:space="preserve"> </w:t>
      </w:r>
      <w:r>
        <w:rPr>
          <w:rFonts w:eastAsia="Arial Narrow" w:cs="Arial Narrow" w:ascii="Arial Narrow" w:hAnsi="Arial Narrow"/>
          <w:b/>
          <w:bCs/>
          <w:sz w:val="18"/>
          <w:szCs w:val="18"/>
          <w:u w:val="single"/>
        </w:rPr>
        <w:t>Transfer</w:t>
      </w:r>
      <w:r>
        <w:rPr>
          <w:rFonts w:eastAsia="Arial Narrow" w:cs="Arial Narrow" w:ascii="Arial Narrow" w:hAnsi="Arial Narrow"/>
          <w:sz w:val="18"/>
          <w:szCs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transfer its interest to any parent or affiliate by assignment, merger or otherwise without the prior approval of the other Party, but no such transfer shall operate to relieve the transferor Party of its obligations hereunder.  Any Party's transfer in violation of this </w:t>
      </w:r>
      <w:r>
        <w:rPr>
          <w:rFonts w:eastAsia="Arial Narrow" w:cs="Arial Narrow" w:ascii="Arial Narrow" w:hAnsi="Arial Narrow"/>
          <w:sz w:val="18"/>
          <w:szCs w:val="18"/>
          <w:u w:val="single"/>
        </w:rPr>
        <w:t>Section 8.2</w:t>
      </w:r>
      <w:r>
        <w:rPr>
          <w:rFonts w:eastAsia="Arial Narrow" w:cs="Arial Narrow" w:ascii="Arial Narrow" w:hAnsi="Arial Narrow"/>
          <w:sz w:val="18"/>
          <w:szCs w:val="18"/>
        </w:rPr>
        <w:t xml:space="preserve"> shall be void.</w:t>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jc w:val="both"/>
        <w:rPr/>
      </w:pPr>
      <w:r>
        <w:rPr>
          <w:rFonts w:eastAsia="Arial Narrow" w:cs="Arial Narrow" w:ascii="Arial Narrow" w:hAnsi="Arial Narrow"/>
          <w:b/>
          <w:bCs/>
          <w:sz w:val="18"/>
          <w:szCs w:val="18"/>
        </w:rPr>
        <w:t>8.3.</w:t>
      </w:r>
      <w:r>
        <w:rPr>
          <w:rFonts w:eastAsia="Arial Narrow" w:cs="Arial Narrow" w:ascii="Arial Narrow" w:hAnsi="Arial Narrow"/>
          <w:sz w:val="18"/>
          <w:szCs w:val="18"/>
        </w:rPr>
        <w:t xml:space="preserve"> </w:t>
      </w:r>
      <w:r>
        <w:rPr>
          <w:rFonts w:eastAsia="Arial Narrow" w:cs="Arial Narrow" w:ascii="Arial Narrow" w:hAnsi="Arial Narrow"/>
          <w:b/>
          <w:bCs/>
          <w:sz w:val="18"/>
          <w:szCs w:val="18"/>
          <w:u w:val="single"/>
        </w:rPr>
        <w:t>Limitation of Remedies, Liability and Damages and Mitigation</w:t>
      </w:r>
      <w:r>
        <w:rPr>
          <w:rFonts w:eastAsia="Arial Narrow" w:cs="Arial Narrow" w:ascii="Arial Narrow" w:hAnsi="Arial Narrow"/>
          <w:sz w:val="18"/>
          <w:szCs w:val="18"/>
        </w:rPr>
        <w:t xml:space="preserve">.  </w:t>
      </w:r>
      <w:r>
        <w:rPr>
          <w:rFonts w:eastAsia="Arial Narrow" w:cs="Arial Narrow" w:ascii="Arial Narrow" w:hAnsi="Arial Narrow"/>
          <w:caps/>
          <w:sz w:val="18"/>
          <w:szCs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eastAsia="Arial Narrow" w:cs="Arial Narrow" w:ascii="Arial Narrow" w:hAnsi="Arial Narrow"/>
          <w:sz w:val="18"/>
          <w:szCs w:val="18"/>
        </w:rPr>
        <w:t xml:space="preserve">"WITH ALL FAULTS."  SELLER EXPRESSLY NEGATES ANY OTHER REPRESENTATION OR WARRANTY, WRITTEN OR ORAL, EXPRESS OR IMPLIED, INCLUDING, WITHOUT LIMITATION, ANY REPRESENTATION OR WARRANTY WITH RESPECT TO CONFORMITY TO MODELS OR SAMPLES, MERCHANTABILITY, OR FITNESS FOR ANY PARTICULAR PURPOSE.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       </w:t>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jc w:val="both"/>
        <w:rPr/>
      </w:pPr>
      <w:r>
        <w:rPr>
          <w:rFonts w:eastAsia="Arial Narrow" w:cs="Arial Narrow" w:ascii="Arial Narrow" w:hAnsi="Arial Narrow"/>
          <w:b/>
          <w:bCs/>
          <w:sz w:val="18"/>
          <w:szCs w:val="18"/>
        </w:rPr>
        <w:t>8.4.</w:t>
      </w:r>
      <w:r>
        <w:rPr>
          <w:rFonts w:eastAsia="Arial Narrow" w:cs="Arial Narrow" w:ascii="Arial Narrow" w:hAnsi="Arial Narrow"/>
          <w:sz w:val="18"/>
          <w:szCs w:val="18"/>
        </w:rPr>
        <w:t xml:space="preserve"> </w:t>
      </w:r>
      <w:r>
        <w:rPr>
          <w:rFonts w:eastAsia="Arial Narrow" w:cs="Arial Narrow" w:ascii="Arial Narrow" w:hAnsi="Arial Narrow"/>
          <w:b/>
          <w:bCs/>
          <w:sz w:val="18"/>
          <w:szCs w:val="18"/>
          <w:u w:val="single"/>
        </w:rPr>
        <w:t>Winding Up Arrangements</w:t>
      </w:r>
      <w:r>
        <w:rPr>
          <w:rFonts w:eastAsia="Arial Narrow" w:cs="Arial Narrow" w:ascii="Arial Narrow" w:hAnsi="Arial Narrow"/>
          <w:sz w:val="18"/>
          <w:szCs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t xml:space="preserve"> </w:t>
      </w:r>
    </w:p>
    <w:p>
      <w:pPr>
        <w:pStyle w:val="Normal"/>
        <w:jc w:val="both"/>
        <w:rPr/>
      </w:pPr>
      <w:r>
        <w:rPr>
          <w:rFonts w:eastAsia="Arial Narrow" w:cs="Arial Narrow" w:ascii="Arial Narrow" w:hAnsi="Arial Narrow"/>
          <w:b/>
          <w:bCs/>
          <w:sz w:val="18"/>
          <w:szCs w:val="18"/>
        </w:rPr>
        <w:t>8.5.</w:t>
      </w:r>
      <w:r>
        <w:rPr>
          <w:rFonts w:eastAsia="Arial Narrow" w:cs="Arial Narrow" w:ascii="Arial Narrow" w:hAnsi="Arial Narrow"/>
          <w:sz w:val="18"/>
          <w:szCs w:val="18"/>
        </w:rPr>
        <w:t xml:space="preserve"> </w:t>
      </w:r>
      <w:r>
        <w:rPr>
          <w:rFonts w:eastAsia="Arial Narrow" w:cs="Arial Narrow" w:ascii="Arial Narrow" w:hAnsi="Arial Narrow"/>
          <w:b/>
          <w:bCs/>
          <w:sz w:val="18"/>
          <w:szCs w:val="18"/>
          <w:u w:val="single"/>
        </w:rPr>
        <w:t>Applicable Law</w:t>
      </w:r>
      <w:r>
        <w:rPr>
          <w:rFonts w:eastAsia="Arial Narrow" w:cs="Arial Narrow" w:ascii="Arial Narrow" w:hAnsi="Arial Narrow"/>
          <w:sz w:val="18"/>
          <w:szCs w:val="18"/>
        </w:rPr>
        <w:t>.  THIS AGREEMENT AND EACH TRANSACTION AND THE RIGHTS AND DUTIES OF THE PARTIES ARISING OUT OF THIS AGREEMENT SHALL BE GOVERNED BY AND CONSTRUED, ENFORCED AND PERFORMED IN ACCORDANCE WITH THE LAWS OF THE STATE OF ILLINOIS, WITHOUT REGARD TO PRINCIPLES OF CONFLICTS OF LAW.  THE PARTIES AGREE THAT THIS AGREEMENT AND ALL TRANSACTIONS SHALL BE ACCEPTED AND FORMED IN THE STATE OF ILLINOIS ACCORDING TO THE PROCEDURES HEREIN SET FORTH.  EACH PARTY HEREBY WAIVES ANY RIGHTS IT MAY HAVE TO DEMAND A JURY TRIAL.</w:t>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jc w:val="both"/>
        <w:rPr/>
      </w:pPr>
      <w:r>
        <w:rPr>
          <w:rFonts w:eastAsia="Arial Narrow" w:cs="Arial Narrow" w:ascii="Arial Narrow" w:hAnsi="Arial Narrow"/>
          <w:b/>
          <w:bCs/>
          <w:sz w:val="18"/>
          <w:szCs w:val="18"/>
        </w:rPr>
        <w:t>8.6.</w:t>
      </w:r>
      <w:r>
        <w:rPr>
          <w:rFonts w:eastAsia="Arial Narrow" w:cs="Arial Narrow" w:ascii="Arial Narrow" w:hAnsi="Arial Narrow"/>
          <w:sz w:val="18"/>
          <w:szCs w:val="18"/>
        </w:rPr>
        <w:t xml:space="preserve"> </w:t>
      </w:r>
      <w:r>
        <w:rPr>
          <w:rFonts w:eastAsia="Arial Narrow" w:cs="Arial Narrow" w:ascii="Arial Narrow" w:hAnsi="Arial Narrow"/>
          <w:b/>
          <w:bCs/>
          <w:sz w:val="18"/>
          <w:szCs w:val="18"/>
          <w:u w:val="single"/>
        </w:rPr>
        <w:t>Document, Record Retention and Evidence</w:t>
      </w:r>
      <w:r>
        <w:rPr>
          <w:rFonts w:eastAsia="Arial Narrow" w:cs="Arial Narrow" w:ascii="Arial Narrow" w:hAnsi="Arial Narrow"/>
          <w:sz w:val="18"/>
          <w:szCs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No amendment or modification to this Agreement shall be enforceable, unless reduced to writing and executed by both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eastAsia="Arial Narrow" w:cs="Arial Narrow" w:ascii="Arial Narrow" w:hAnsi="Arial Narrow"/>
          <w:sz w:val="18"/>
          <w:szCs w:val="18"/>
          <w:u w:val="single"/>
        </w:rPr>
        <w:t>Imaged Agreement</w:t>
      </w:r>
      <w:r>
        <w:rPr>
          <w:rFonts w:eastAsia="Arial Narrow" w:cs="Arial Narrow" w:ascii="Arial Narrow" w:hAnsi="Arial Narrow"/>
          <w:sz w:val="18"/>
          <w:szCs w:val="18"/>
        </w:rPr>
        <w:t>"). The Imaged Agreement, if introduced as evidence on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Imaged Agreement or photocopies of same on the basis that such were not originated or maintained in documentary form under either the hearsay rule, the best evidence rule or other rule of evidence.</w:t>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jc w:val="both"/>
        <w:rPr/>
      </w:pPr>
      <w:r>
        <w:rPr>
          <w:rFonts w:eastAsia="Arial Narrow" w:cs="Arial Narrow" w:ascii="Arial Narrow" w:hAnsi="Arial Narrow"/>
          <w:b/>
          <w:bCs/>
          <w:sz w:val="18"/>
          <w:szCs w:val="18"/>
        </w:rPr>
        <w:t xml:space="preserve">8.7. </w:t>
      </w:r>
      <w:r>
        <w:rPr>
          <w:rFonts w:eastAsia="Arial Narrow" w:cs="Arial Narrow" w:ascii="Arial Narrow" w:hAnsi="Arial Narrow"/>
          <w:b/>
          <w:bCs/>
          <w:sz w:val="18"/>
          <w:szCs w:val="18"/>
          <w:u w:val="single"/>
        </w:rPr>
        <w:t>Confidentiality</w:t>
      </w:r>
      <w:r>
        <w:rPr>
          <w:rFonts w:eastAsia="Arial Narrow" w:cs="Arial Narrow" w:ascii="Arial Narrow" w:hAnsi="Arial Narrow"/>
          <w:sz w:val="18"/>
          <w:szCs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as set forth in </w:t>
      </w:r>
      <w:r>
        <w:rPr>
          <w:rFonts w:eastAsia="Arial Narrow" w:cs="Arial Narrow" w:ascii="Arial Narrow" w:hAnsi="Arial Narrow"/>
          <w:sz w:val="18"/>
          <w:szCs w:val="18"/>
          <w:u w:val="single"/>
        </w:rPr>
        <w:t>Section 8.3</w:t>
      </w:r>
      <w:r>
        <w:rPr>
          <w:rFonts w:eastAsia="Arial Narrow" w:cs="Arial Narrow" w:ascii="Arial Narrow" w:hAnsi="Arial Narrow"/>
          <w:sz w:val="18"/>
          <w:szCs w:val="18"/>
        </w:rPr>
        <w:t xml:space="preserve">.                                        </w:t>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tab/>
        <w:t>The Parties have executed this Agreement in multiple counterparts to be construed as one effective as of the Effective Date.</w:t>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tabs>
          <w:tab w:val="clear" w:pos="720"/>
          <w:tab w:val="left" w:pos="4050" w:leader="none"/>
          <w:tab w:val="left" w:pos="5400" w:leader="none"/>
          <w:tab w:val="left" w:pos="9360" w:leader="none"/>
        </w:tabs>
        <w:rPr>
          <w:rFonts w:ascii="Arial Narrow" w:hAnsi="Arial Narrow" w:eastAsia="Arial Narrow" w:cs="Arial Narrow"/>
          <w:sz w:val="18"/>
          <w:szCs w:val="18"/>
        </w:rPr>
      </w:pPr>
      <w:r>
        <w:rPr>
          <w:rFonts w:eastAsia="Arial Narrow" w:cs="Arial Narrow" w:ascii="Arial Narrow" w:hAnsi="Arial Narrow"/>
          <w:sz w:val="18"/>
          <w:szCs w:val="18"/>
        </w:rPr>
        <w:t>MIDWEST ENERGY HUB, L.L.C.</w:t>
        <w:tab/>
        <w:tab/>
      </w:r>
    </w:p>
    <w:p>
      <w:pPr>
        <w:pStyle w:val="Normal"/>
        <w:tabs>
          <w:tab w:val="clear" w:pos="720"/>
          <w:tab w:val="left" w:pos="4050" w:leader="none"/>
          <w:tab w:val="left" w:pos="5400" w:leader="none"/>
          <w:tab w:val="left" w:pos="9360" w:leader="none"/>
        </w:tabs>
        <w:rPr>
          <w:rFonts w:ascii="Arial Narrow" w:hAnsi="Arial Narrow" w:eastAsia="Arial Narrow" w:cs="Arial Narrow"/>
          <w:sz w:val="18"/>
          <w:szCs w:val="18"/>
        </w:rPr>
      </w:pPr>
      <w:r>
        <w:rPr>
          <w:rFonts w:eastAsia="Arial Narrow" w:cs="Arial Narrow" w:ascii="Arial Narrow" w:hAnsi="Arial Narrow"/>
          <w:sz w:val="18"/>
          <w:szCs w:val="18"/>
        </w:rPr>
      </w:r>
    </w:p>
    <w:p>
      <w:pPr>
        <w:pStyle w:val="Normal"/>
        <w:tabs>
          <w:tab w:val="clear" w:pos="720"/>
          <w:tab w:val="left" w:pos="4050" w:leader="none"/>
          <w:tab w:val="left" w:pos="5400" w:leader="none"/>
          <w:tab w:val="left" w:pos="9360" w:leader="none"/>
        </w:tabs>
        <w:rPr/>
      </w:pPr>
      <w:r>
        <w:rPr>
          <w:rFonts w:eastAsia="Arial Narrow" w:cs="Arial Narrow" w:ascii="Arial Narrow" w:hAnsi="Arial Narrow"/>
          <w:sz w:val="18"/>
          <w:szCs w:val="18"/>
        </w:rPr>
        <w:t>By:</w:t>
      </w:r>
      <w:r>
        <w:rPr>
          <w:rFonts w:eastAsia="Arial Narrow" w:cs="Arial Narrow" w:ascii="Arial Narrow" w:hAnsi="Arial Narrow"/>
          <w:sz w:val="18"/>
          <w:szCs w:val="18"/>
          <w:u w:val="single"/>
        </w:rPr>
        <w:tab/>
      </w:r>
      <w:r>
        <w:rPr>
          <w:rFonts w:eastAsia="Arial Narrow" w:cs="Arial Narrow" w:ascii="Arial Narrow" w:hAnsi="Arial Narrow"/>
          <w:sz w:val="18"/>
          <w:szCs w:val="18"/>
        </w:rPr>
        <w:tab/>
      </w:r>
    </w:p>
    <w:p>
      <w:pPr>
        <w:pStyle w:val="Normal"/>
        <w:tabs>
          <w:tab w:val="clear" w:pos="720"/>
          <w:tab w:val="left" w:pos="4050" w:leader="none"/>
          <w:tab w:val="left" w:pos="5400" w:leader="none"/>
          <w:tab w:val="left" w:pos="9360" w:leader="none"/>
        </w:tabs>
        <w:rPr>
          <w:rFonts w:ascii="Arial Narrow" w:hAnsi="Arial Narrow" w:eastAsia="Arial Narrow" w:cs="Arial Narrow"/>
          <w:sz w:val="18"/>
          <w:szCs w:val="18"/>
          <w:u w:val="single"/>
        </w:rPr>
      </w:pPr>
      <w:r>
        <w:rPr>
          <w:rFonts w:eastAsia="Arial Narrow" w:cs="Arial Narrow" w:ascii="Arial Narrow" w:hAnsi="Arial Narrow"/>
          <w:sz w:val="18"/>
          <w:szCs w:val="18"/>
        </w:rPr>
        <w:t>Title:</w:t>
      </w:r>
      <w:r>
        <w:rPr>
          <w:rFonts w:eastAsia="Arial Narrow" w:cs="Arial Narrow" w:ascii="Arial Narrow" w:hAnsi="Arial Narrow"/>
          <w:sz w:val="18"/>
          <w:szCs w:val="18"/>
          <w:u w:val="single"/>
        </w:rPr>
        <w:tab/>
      </w:r>
      <w:r>
        <w:rPr>
          <w:rFonts w:eastAsia="Arial Narrow" w:cs="Arial Narrow" w:ascii="Arial Narrow" w:hAnsi="Arial Narrow"/>
          <w:sz w:val="18"/>
          <w:szCs w:val="18"/>
        </w:rPr>
        <w:tab/>
      </w:r>
    </w:p>
    <w:p>
      <w:pPr>
        <w:pStyle w:val="Normal"/>
        <w:tabs>
          <w:tab w:val="clear" w:pos="720"/>
          <w:tab w:val="left" w:pos="4050" w:leader="none"/>
          <w:tab w:val="left" w:pos="5400" w:leader="none"/>
          <w:tab w:val="left" w:pos="9360" w:leader="none"/>
        </w:tabs>
        <w:rPr>
          <w:rFonts w:ascii="Arial Narrow" w:hAnsi="Arial Narrow" w:eastAsia="Arial Narrow" w:cs="Arial Narrow"/>
          <w:sz w:val="18"/>
          <w:szCs w:val="18"/>
          <w:u w:val="single"/>
        </w:rPr>
      </w:pPr>
      <w:r>
        <w:rPr>
          <w:rFonts w:eastAsia="Arial Narrow" w:cs="Arial Narrow" w:ascii="Arial Narrow" w:hAnsi="Arial Narrow"/>
          <w:sz w:val="18"/>
          <w:szCs w:val="18"/>
          <w:u w:val="single"/>
        </w:rPr>
      </w:r>
    </w:p>
    <w:p>
      <w:pPr>
        <w:pStyle w:val="Normal"/>
        <w:tabs>
          <w:tab w:val="clear" w:pos="720"/>
          <w:tab w:val="left" w:pos="4050" w:leader="none"/>
          <w:tab w:val="left" w:pos="5400" w:leader="none"/>
          <w:tab w:val="left" w:pos="9360" w:leader="none"/>
        </w:tabs>
        <w:rPr>
          <w:rFonts w:ascii="Arial Narrow" w:hAnsi="Arial Narrow" w:eastAsia="Arial Narrow" w:cs="Arial Narrow"/>
          <w:sz w:val="18"/>
          <w:szCs w:val="18"/>
        </w:rPr>
      </w:pPr>
      <w:r>
        <w:rPr>
          <w:rFonts w:eastAsia="Arial Narrow" w:cs="Arial Narrow" w:ascii="Arial Narrow" w:hAnsi="Arial Narrow"/>
          <w:sz w:val="18"/>
          <w:szCs w:val="18"/>
        </w:rPr>
        <w:t>THE PEOPLES GAS  LIGHT AND COKE COMPANY</w:t>
      </w:r>
    </w:p>
    <w:p>
      <w:pPr>
        <w:pStyle w:val="Normal"/>
        <w:tabs>
          <w:tab w:val="clear" w:pos="720"/>
          <w:tab w:val="left" w:pos="4050" w:leader="none"/>
          <w:tab w:val="left" w:pos="5400" w:leader="none"/>
          <w:tab w:val="left" w:pos="9360" w:leader="none"/>
        </w:tabs>
        <w:rPr>
          <w:rFonts w:ascii="Arial Narrow" w:hAnsi="Arial Narrow" w:eastAsia="Arial Narrow" w:cs="Arial Narrow"/>
          <w:sz w:val="18"/>
          <w:szCs w:val="18"/>
        </w:rPr>
      </w:pPr>
      <w:r>
        <w:rPr>
          <w:rFonts w:eastAsia="Arial Narrow" w:cs="Arial Narrow" w:ascii="Arial Narrow" w:hAnsi="Arial Narrow"/>
          <w:sz w:val="18"/>
          <w:szCs w:val="18"/>
        </w:rPr>
      </w:r>
    </w:p>
    <w:p>
      <w:pPr>
        <w:pStyle w:val="Normal"/>
        <w:tabs>
          <w:tab w:val="clear" w:pos="720"/>
          <w:tab w:val="left" w:pos="4050" w:leader="none"/>
          <w:tab w:val="left" w:pos="5400" w:leader="none"/>
          <w:tab w:val="left" w:pos="9360" w:leader="none"/>
        </w:tabs>
        <w:rPr/>
      </w:pPr>
      <w:r>
        <w:rPr>
          <w:rFonts w:eastAsia="Arial Narrow" w:cs="Arial Narrow" w:ascii="Arial Narrow" w:hAnsi="Arial Narrow"/>
          <w:sz w:val="18"/>
          <w:szCs w:val="18"/>
        </w:rPr>
        <w:t>By:</w:t>
      </w:r>
      <w:r>
        <w:rPr>
          <w:rFonts w:eastAsia="Arial Narrow" w:cs="Arial Narrow" w:ascii="Arial Narrow" w:hAnsi="Arial Narrow"/>
          <w:sz w:val="18"/>
          <w:szCs w:val="18"/>
          <w:u w:val="single"/>
        </w:rPr>
        <w:tab/>
      </w:r>
    </w:p>
    <w:p>
      <w:pPr>
        <w:pStyle w:val="Normal"/>
        <w:tabs>
          <w:tab w:val="clear" w:pos="720"/>
          <w:tab w:val="left" w:pos="4050" w:leader="none"/>
          <w:tab w:val="left" w:pos="5400" w:leader="none"/>
          <w:tab w:val="left" w:pos="9360" w:leader="none"/>
        </w:tabs>
        <w:rPr/>
      </w:pPr>
      <w:r>
        <w:rPr>
          <w:rFonts w:eastAsia="Arial Narrow" w:cs="Arial Narrow" w:ascii="Arial Narrow" w:hAnsi="Arial Narrow"/>
          <w:sz w:val="18"/>
          <w:szCs w:val="18"/>
        </w:rPr>
        <w:t>Title:</w:t>
      </w:r>
      <w:r>
        <w:rPr>
          <w:rFonts w:eastAsia="Arial Narrow" w:cs="Arial Narrow" w:ascii="Arial Narrow" w:hAnsi="Arial Narrow"/>
          <w:sz w:val="18"/>
          <w:szCs w:val="18"/>
          <w:u w:val="single"/>
        </w:rPr>
        <w:tab/>
      </w:r>
    </w:p>
    <w:p>
      <w:pPr>
        <w:pStyle w:val="Normal"/>
        <w:tabs>
          <w:tab w:val="clear" w:pos="720"/>
          <w:tab w:val="left" w:pos="4050" w:leader="none"/>
          <w:tab w:val="left" w:pos="5400" w:leader="none"/>
          <w:tab w:val="left" w:pos="9360" w:leader="none"/>
        </w:tabs>
        <w:rPr>
          <w:rFonts w:ascii="Arial Narrow" w:hAnsi="Arial Narrow" w:eastAsia="Arial Narrow" w:cs="Arial Narrow"/>
          <w:sz w:val="18"/>
          <w:szCs w:val="18"/>
          <w:u w:val="single"/>
        </w:rPr>
      </w:pPr>
      <w:r>
        <w:rPr>
          <w:rFonts w:eastAsia="Arial Narrow" w:cs="Arial Narrow" w:ascii="Arial Narrow" w:hAnsi="Arial Narrow"/>
          <w:sz w:val="18"/>
          <w:szCs w:val="18"/>
          <w:u w:val="single"/>
        </w:rPr>
      </w:r>
    </w:p>
    <w:p>
      <w:pPr>
        <w:sectPr>
          <w:footerReference w:type="default" r:id="rId2"/>
          <w:footerReference w:type="first" r:id="rId3"/>
          <w:type w:val="nextPage"/>
          <w:pgSz w:w="12240" w:h="15840"/>
          <w:pgMar w:left="720" w:right="720" w:gutter="0" w:header="0" w:top="720" w:footer="720" w:bottom="776"/>
          <w:pgNumType w:start="1" w:fmt="decimal"/>
          <w:cols w:num="2" w:space="432" w:equalWidth="true" w:sep="false"/>
          <w:formProt w:val="false"/>
          <w:titlePg/>
          <w:textDirection w:val="lrTb"/>
        </w:sectPr>
        <w:pStyle w:val="Normal"/>
        <w:tabs>
          <w:tab w:val="clear" w:pos="720"/>
          <w:tab w:val="left" w:pos="4050" w:leader="none"/>
          <w:tab w:val="left" w:pos="5400" w:leader="none"/>
          <w:tab w:val="left" w:pos="9360" w:leader="none"/>
        </w:tabs>
        <w:rPr>
          <w:rFonts w:ascii="Arial Narrow" w:hAnsi="Arial Narrow" w:eastAsia="Arial Narrow" w:cs="Arial Narrow"/>
          <w:sz w:val="16"/>
          <w:szCs w:val="16"/>
        </w:rPr>
      </w:pPr>
      <w:r>
        <w:rPr>
          <w:rFonts w:eastAsia="Arial Narrow" w:cs="Arial Narrow" w:ascii="Arial Narrow" w:hAnsi="Arial Narrow"/>
          <w:sz w:val="16"/>
          <w:szCs w:val="16"/>
        </w:rPr>
        <w:fldChar w:fldCharType="begin"/>
      </w:r>
      <w:r>
        <w:rPr>
          <w:sz w:val="16"/>
          <w:szCs w:val="16"/>
          <w:rFonts w:eastAsia="Arial Narrow" w:cs="Arial Narrow" w:ascii="Arial Narrow" w:hAnsi="Arial Narrow"/>
        </w:rPr>
        <w:instrText xml:space="preserve"> FILENAME \p </w:instrText>
      </w:r>
      <w:r>
        <w:rPr>
          <w:sz w:val="16"/>
          <w:szCs w:val="16"/>
          <w:rFonts w:eastAsia="Arial Narrow" w:cs="Arial Narrow" w:ascii="Arial Narrow" w:hAnsi="Arial Narrow"/>
        </w:rPr>
        <w:fldChar w:fldCharType="separate"/>
      </w:r>
      <w:r>
        <w:rPr>
          <w:sz w:val="16"/>
          <w:szCs w:val="16"/>
          <w:rFonts w:eastAsia="Arial Narrow" w:cs="Arial Narrow" w:ascii="Arial Narrow" w:hAnsi="Arial Narrow"/>
        </w:rPr>
        <w:t>/mnt/main-storage/datasets/enron-docs/doc/Midwest__Energy__Hub.DOC</w:t>
      </w:r>
      <w:r>
        <w:rPr>
          <w:sz w:val="16"/>
          <w:szCs w:val="16"/>
          <w:rFonts w:eastAsia="Arial Narrow" w:cs="Arial Narrow" w:ascii="Arial Narrow" w:hAnsi="Arial Narrow"/>
        </w:rPr>
        <w:fldChar w:fldCharType="end"/>
      </w:r>
    </w:p>
    <w:p>
      <w:pPr>
        <w:pStyle w:val="Normal"/>
        <w:jc w:val="center"/>
        <w:rPr>
          <w:rFonts w:ascii="Arial Narrow" w:hAnsi="Arial Narrow" w:eastAsia="Arial Narrow" w:cs="Arial Narrow"/>
          <w:b/>
          <w:bCs/>
          <w:sz w:val="18"/>
          <w:szCs w:val="18"/>
          <w:u w:val="single"/>
        </w:rPr>
      </w:pPr>
      <w:r>
        <w:rPr>
          <w:rFonts w:eastAsia="Arial Narrow" w:cs="Arial Narrow" w:ascii="Arial Narrow" w:hAnsi="Arial Narrow"/>
          <w:b/>
          <w:bCs/>
          <w:sz w:val="18"/>
          <w:szCs w:val="18"/>
          <w:u w:val="single"/>
        </w:rPr>
        <w:t>APPENDIX "1"</w:t>
      </w:r>
    </w:p>
    <w:p>
      <w:pPr>
        <w:pStyle w:val="Normal"/>
        <w:jc w:val="center"/>
        <w:rPr>
          <w:rFonts w:ascii="Arial Narrow" w:hAnsi="Arial Narrow" w:eastAsia="Arial Narrow" w:cs="Arial Narrow"/>
          <w:b/>
          <w:bCs/>
          <w:sz w:val="18"/>
          <w:szCs w:val="18"/>
          <w:u w:val="single"/>
        </w:rPr>
      </w:pPr>
      <w:r>
        <w:rPr>
          <w:rFonts w:eastAsia="Arial Narrow" w:cs="Arial Narrow" w:ascii="Arial Narrow" w:hAnsi="Arial Narrow"/>
          <w:b/>
          <w:bCs/>
          <w:sz w:val="18"/>
          <w:szCs w:val="18"/>
          <w:u w:val="single"/>
        </w:rPr>
        <w:t>ENFOLIO GENERAL PROVISIONS</w:t>
      </w:r>
    </w:p>
    <w:p>
      <w:pPr>
        <w:pStyle w:val="Normal"/>
        <w:jc w:val="both"/>
        <w:rPr>
          <w:rFonts w:ascii="Arial Narrow" w:hAnsi="Arial Narrow" w:eastAsia="Arial Narrow" w:cs="Arial Narrow"/>
          <w:vanish/>
          <w:color w:val="FF0000"/>
          <w:sz w:val="18"/>
          <w:szCs w:val="18"/>
        </w:rPr>
      </w:pPr>
      <w:r>
        <w:rPr>
          <w:rFonts w:eastAsia="Symbol" w:cs="Symbol" w:ascii="Symbol" w:hAnsi="Symbol"/>
          <w:b/>
          <w:bCs/>
          <w:sz w:val="18"/>
          <w:szCs w:val="18"/>
        </w:rPr>
        <w:sym w:font="Symbol" w:char="b7"/>
      </w:r>
      <w:r>
        <w:rPr>
          <w:rFonts w:eastAsia="Arial Narrow" w:cs="Arial Narrow" w:ascii="Arial Narrow" w:hAnsi="Arial Narrow"/>
          <w:b/>
          <w:bCs/>
          <w:sz w:val="18"/>
          <w:szCs w:val="18"/>
          <w:u w:val="single"/>
        </w:rPr>
        <w:t>Usage and Definitions</w:t>
      </w:r>
      <w:r>
        <w:rPr>
          <w:rFonts w:eastAsia="Arial Narrow" w:cs="Arial Narrow" w:ascii="Arial Narrow" w:hAnsi="Arial Narrow"/>
          <w:sz w:val="18"/>
          <w:szCs w:val="18"/>
        </w:rPr>
        <w:t xml:space="preserve"> </w:t>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eastAsia="Arial Narrow" w:cs="Arial Narrow" w:ascii="Arial Narrow" w:hAnsi="Arial Narrow"/>
          <w:sz w:val="18"/>
          <w:szCs w:val="18"/>
        </w:rPr>
        <w:t>"</w:t>
      </w:r>
      <w:r>
        <w:rPr>
          <w:rFonts w:eastAsia="Arial Narrow" w:cs="Arial Narrow" w:ascii="Arial Narrow" w:hAnsi="Arial Narrow"/>
          <w:b/>
          <w:bCs/>
          <w:i/>
          <w:iCs/>
          <w:sz w:val="18"/>
          <w:szCs w:val="18"/>
          <w:u w:val="single"/>
        </w:rPr>
        <w:t>Btu</w:t>
      </w:r>
      <w:r>
        <w:rPr>
          <w:rFonts w:eastAsia="Arial Narrow" w:cs="Arial Narrow" w:ascii="Arial Narrow" w:hAnsi="Arial Narrow"/>
          <w:sz w:val="18"/>
          <w:szCs w:val="18"/>
        </w:rPr>
        <w:t>" means the amount of energy required to raise the temperature of one pound of pure water one degree Fahren</w:t>
        <w:softHyphen/>
        <w:t>heit from 59 degrees Fahrenheit to 60 degrees Fahrenheit.  The term "</w:t>
      </w:r>
      <w:r>
        <w:rPr>
          <w:rFonts w:eastAsia="Arial Narrow" w:cs="Arial Narrow" w:ascii="Arial Narrow" w:hAnsi="Arial Narrow"/>
          <w:b/>
          <w:bCs/>
          <w:i/>
          <w:iCs/>
          <w:sz w:val="18"/>
          <w:szCs w:val="18"/>
          <w:u w:val="single"/>
        </w:rPr>
        <w:t>MMBtu</w:t>
      </w:r>
      <w:r>
        <w:rPr>
          <w:rFonts w:eastAsia="Arial Narrow" w:cs="Arial Narrow" w:ascii="Arial Narrow" w:hAnsi="Arial Narrow"/>
          <w:sz w:val="18"/>
          <w:szCs w:val="18"/>
        </w:rPr>
        <w:t>" means one million Btus.</w:t>
      </w:r>
    </w:p>
    <w:p>
      <w:pPr>
        <w:pStyle w:val="Normal"/>
        <w:ind w:start="360" w:end="0"/>
        <w:jc w:val="both"/>
        <w:rPr/>
      </w:pPr>
      <w:r>
        <w:rPr>
          <w:rFonts w:eastAsia="Arial Narrow" w:cs="Arial Narrow" w:ascii="Arial Narrow" w:hAnsi="Arial Narrow"/>
          <w:sz w:val="18"/>
          <w:szCs w:val="18"/>
        </w:rPr>
        <w:t>"</w:t>
      </w:r>
      <w:r>
        <w:rPr>
          <w:rFonts w:eastAsia="Arial Narrow" w:cs="Arial Narrow" w:ascii="Arial Narrow" w:hAnsi="Arial Narrow"/>
          <w:b/>
          <w:bCs/>
          <w:i/>
          <w:iCs/>
          <w:sz w:val="18"/>
          <w:szCs w:val="18"/>
          <w:u w:val="single"/>
        </w:rPr>
        <w:t>Buyer</w:t>
      </w:r>
      <w:r>
        <w:rPr>
          <w:rFonts w:eastAsia="Arial Narrow" w:cs="Arial Narrow" w:ascii="Arial Narrow" w:hAnsi="Arial Narrow"/>
          <w:sz w:val="18"/>
          <w:szCs w:val="18"/>
        </w:rPr>
        <w:t>" means the Party to a Transaction who is obligated to purchase Gas during a Period of Delivery.</w:t>
      </w:r>
    </w:p>
    <w:p>
      <w:pPr>
        <w:pStyle w:val="Normal"/>
        <w:ind w:start="360" w:end="0"/>
        <w:jc w:val="both"/>
        <w:rPr/>
      </w:pPr>
      <w:r>
        <w:rPr>
          <w:rFonts w:eastAsia="Arial Narrow" w:cs="Arial Narrow" w:ascii="Arial Narrow" w:hAnsi="Arial Narrow"/>
          <w:sz w:val="18"/>
          <w:szCs w:val="18"/>
        </w:rPr>
        <w:t>"</w:t>
      </w:r>
      <w:r>
        <w:rPr>
          <w:rFonts w:eastAsia="Arial Narrow" w:cs="Arial Narrow" w:ascii="Arial Narrow" w:hAnsi="Arial Narrow"/>
          <w:b/>
          <w:bCs/>
          <w:i/>
          <w:iCs/>
          <w:sz w:val="18"/>
          <w:szCs w:val="18"/>
          <w:u w:val="single"/>
        </w:rPr>
        <w:t>C.T.</w:t>
      </w:r>
      <w:r>
        <w:rPr>
          <w:rFonts w:eastAsia="Arial Narrow" w:cs="Arial Narrow" w:ascii="Arial Narrow" w:hAnsi="Arial Narrow"/>
          <w:sz w:val="18"/>
          <w:szCs w:val="18"/>
        </w:rPr>
        <w:t>" means Central Time.</w:t>
      </w:r>
    </w:p>
    <w:p>
      <w:pPr>
        <w:pStyle w:val="Normal"/>
        <w:ind w:start="360" w:end="0"/>
        <w:jc w:val="both"/>
        <w:rPr/>
      </w:pPr>
      <w:r>
        <w:rPr>
          <w:rFonts w:eastAsia="Arial Narrow" w:cs="Arial Narrow" w:ascii="Arial Narrow" w:hAnsi="Arial Narrow"/>
          <w:sz w:val="18"/>
          <w:szCs w:val="18"/>
        </w:rPr>
        <w:t>"</w:t>
      </w:r>
      <w:r>
        <w:rPr>
          <w:rFonts w:eastAsia="Arial Narrow" w:cs="Arial Narrow" w:ascii="Arial Narrow" w:hAnsi="Arial Narrow"/>
          <w:b/>
          <w:bCs/>
          <w:i/>
          <w:iCs/>
          <w:sz w:val="18"/>
          <w:szCs w:val="18"/>
          <w:u w:val="single"/>
        </w:rPr>
        <w:t>Claims</w:t>
      </w:r>
      <w:r>
        <w:rPr>
          <w:rFonts w:eastAsia="Arial Narrow" w:cs="Arial Narrow" w:ascii="Arial Narrow" w:hAnsi="Arial Narrow"/>
          <w:sz w:val="18"/>
          <w:szCs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pPr>
      <w:r>
        <w:rPr>
          <w:rFonts w:eastAsia="Arial Narrow" w:cs="Arial Narrow" w:ascii="Arial Narrow" w:hAnsi="Arial Narrow"/>
          <w:sz w:val="18"/>
          <w:szCs w:val="18"/>
        </w:rPr>
        <w:t>"</w:t>
      </w:r>
      <w:r>
        <w:rPr>
          <w:rFonts w:eastAsia="Arial Narrow" w:cs="Arial Narrow" w:ascii="Arial Narrow" w:hAnsi="Arial Narrow"/>
          <w:b/>
          <w:bCs/>
          <w:i/>
          <w:iCs/>
          <w:sz w:val="18"/>
          <w:szCs w:val="18"/>
          <w:u w:val="single"/>
        </w:rPr>
        <w:t>Contract Price</w:t>
      </w:r>
      <w:r>
        <w:rPr>
          <w:rFonts w:eastAsia="Arial Narrow" w:cs="Arial Narrow" w:ascii="Arial Narrow" w:hAnsi="Arial Narrow"/>
          <w:sz w:val="18"/>
          <w:szCs w:val="18"/>
        </w:rPr>
        <w:t>" means the price for the purchase or sale of Gas pursuant to a Transaction.</w:t>
      </w:r>
    </w:p>
    <w:p>
      <w:pPr>
        <w:pStyle w:val="Normal"/>
        <w:ind w:start="360" w:end="0"/>
        <w:jc w:val="both"/>
        <w:rPr/>
      </w:pPr>
      <w:r>
        <w:rPr>
          <w:rFonts w:eastAsia="Arial Narrow" w:cs="Arial Narrow" w:ascii="Arial Narrow" w:hAnsi="Arial Narrow"/>
          <w:sz w:val="18"/>
          <w:szCs w:val="18"/>
        </w:rPr>
        <w:t>"</w:t>
      </w:r>
      <w:r>
        <w:rPr>
          <w:rFonts w:eastAsia="Arial Narrow" w:cs="Arial Narrow" w:ascii="Arial Narrow" w:hAnsi="Arial Narrow"/>
          <w:b/>
          <w:bCs/>
          <w:i/>
          <w:iCs/>
          <w:sz w:val="18"/>
          <w:szCs w:val="18"/>
          <w:u w:val="single"/>
        </w:rPr>
        <w:t>Daily Contract Quantity</w:t>
      </w:r>
      <w:r>
        <w:rPr>
          <w:rFonts w:eastAsia="Arial Narrow" w:cs="Arial Narrow" w:ascii="Arial Narrow" w:hAnsi="Arial Narrow"/>
          <w:sz w:val="18"/>
          <w:szCs w:val="18"/>
          <w:u w:val="single"/>
        </w:rPr>
        <w:t>"</w:t>
      </w:r>
      <w:r>
        <w:rPr>
          <w:rFonts w:eastAsia="Arial Narrow" w:cs="Arial Narrow" w:ascii="Arial Narrow" w:hAnsi="Arial Narrow"/>
          <w:i/>
          <w:iCs/>
          <w:sz w:val="18"/>
          <w:szCs w:val="18"/>
          <w:u w:val="single"/>
        </w:rPr>
        <w:t xml:space="preserve"> ("</w:t>
      </w:r>
      <w:r>
        <w:rPr>
          <w:rFonts w:eastAsia="Arial Narrow" w:cs="Arial Narrow" w:ascii="Arial Narrow" w:hAnsi="Arial Narrow"/>
          <w:b/>
          <w:bCs/>
          <w:i/>
          <w:iCs/>
          <w:sz w:val="18"/>
          <w:szCs w:val="18"/>
          <w:u w:val="single"/>
        </w:rPr>
        <w:t>DCQ</w:t>
      </w:r>
      <w:r>
        <w:rPr>
          <w:rFonts w:eastAsia="Arial Narrow" w:cs="Arial Narrow" w:ascii="Arial Narrow" w:hAnsi="Arial Narrow"/>
          <w:i/>
          <w:iCs/>
          <w:sz w:val="18"/>
          <w:szCs w:val="18"/>
          <w:u w:val="single"/>
        </w:rPr>
        <w:t>")</w:t>
      </w:r>
      <w:r>
        <w:rPr>
          <w:rFonts w:eastAsia="Arial Narrow" w:cs="Arial Narrow" w:ascii="Arial Narrow" w:hAnsi="Arial Narrow"/>
          <w:sz w:val="18"/>
          <w:szCs w:val="18"/>
        </w:rPr>
        <w:t xml:space="preserve"> means the quantity of Gas to be Scheduled each Gas Day pursuant to a Transaction.</w:t>
      </w:r>
    </w:p>
    <w:p>
      <w:pPr>
        <w:pStyle w:val="Normal"/>
        <w:ind w:start="360" w:end="0"/>
        <w:jc w:val="both"/>
        <w:rPr/>
      </w:pPr>
      <w:r>
        <w:rPr>
          <w:rFonts w:eastAsia="Arial Narrow" w:cs="Arial Narrow" w:ascii="Arial Narrow" w:hAnsi="Arial Narrow"/>
          <w:sz w:val="18"/>
          <w:szCs w:val="18"/>
        </w:rPr>
        <w:t>"</w:t>
      </w:r>
      <w:r>
        <w:rPr>
          <w:rFonts w:eastAsia="Arial Narrow" w:cs="Arial Narrow" w:ascii="Arial Narrow" w:hAnsi="Arial Narrow"/>
          <w:b/>
          <w:bCs/>
          <w:i/>
          <w:iCs/>
          <w:sz w:val="18"/>
          <w:szCs w:val="18"/>
          <w:u w:val="single"/>
        </w:rPr>
        <w:t>Day</w:t>
      </w:r>
      <w:r>
        <w:rPr>
          <w:rFonts w:eastAsia="Arial Narrow" w:cs="Arial Narrow" w:ascii="Arial Narrow" w:hAnsi="Arial Narrow"/>
          <w:sz w:val="18"/>
          <w:szCs w:val="18"/>
        </w:rPr>
        <w:t>" means a period of 24 consecutive hours, beginning at midnight C.T. on any calendar Day.  "</w:t>
      </w:r>
      <w:r>
        <w:rPr>
          <w:rFonts w:eastAsia="Arial Narrow" w:cs="Arial Narrow" w:ascii="Arial Narrow" w:hAnsi="Arial Narrow"/>
          <w:b/>
          <w:bCs/>
          <w:i/>
          <w:iCs/>
          <w:sz w:val="18"/>
          <w:szCs w:val="18"/>
          <w:u w:val="single"/>
        </w:rPr>
        <w:t>Business Day</w:t>
      </w:r>
      <w:r>
        <w:rPr>
          <w:rFonts w:eastAsia="Arial Narrow" w:cs="Arial Narrow" w:ascii="Arial Narrow" w:hAnsi="Arial Narrow"/>
          <w:sz w:val="18"/>
          <w:szCs w:val="18"/>
        </w:rPr>
        <w:t>" means a Day on which Federal Reserve member banks in New York City are open for business and a Business Day shall open at 8:00 a.m. and close at 5:00 p.m. local time.  "</w:t>
      </w:r>
      <w:r>
        <w:rPr>
          <w:rFonts w:eastAsia="Arial Narrow" w:cs="Arial Narrow" w:ascii="Arial Narrow" w:hAnsi="Arial Narrow"/>
          <w:b/>
          <w:bCs/>
          <w:i/>
          <w:iCs/>
          <w:sz w:val="18"/>
          <w:szCs w:val="18"/>
          <w:u w:val="single"/>
        </w:rPr>
        <w:t>Gas Day</w:t>
      </w:r>
      <w:r>
        <w:rPr>
          <w:rFonts w:eastAsia="Arial Narrow" w:cs="Arial Narrow" w:ascii="Arial Narrow" w:hAnsi="Arial Narrow"/>
          <w:sz w:val="18"/>
          <w:szCs w:val="18"/>
        </w:rPr>
        <w:t>" means a period of 24 consecutive hours beginning at the time of the applicable Transporter's gas day.</w:t>
      </w:r>
    </w:p>
    <w:p>
      <w:pPr>
        <w:pStyle w:val="Normal"/>
        <w:ind w:start="360" w:end="0"/>
        <w:jc w:val="both"/>
        <w:rPr/>
      </w:pPr>
      <w:r>
        <w:rPr>
          <w:rFonts w:eastAsia="Arial Narrow" w:cs="Arial Narrow" w:ascii="Arial Narrow" w:hAnsi="Arial Narrow"/>
          <w:sz w:val="18"/>
          <w:szCs w:val="18"/>
        </w:rPr>
        <w:t>"</w:t>
      </w:r>
      <w:r>
        <w:rPr>
          <w:rFonts w:eastAsia="Arial Narrow" w:cs="Arial Narrow" w:ascii="Arial Narrow" w:hAnsi="Arial Narrow"/>
          <w:b/>
          <w:bCs/>
          <w:i/>
          <w:iCs/>
          <w:sz w:val="18"/>
          <w:szCs w:val="18"/>
          <w:u w:val="single"/>
        </w:rPr>
        <w:t>Delivery Point(s)</w:t>
      </w:r>
      <w:r>
        <w:rPr>
          <w:rFonts w:eastAsia="Arial Narrow" w:cs="Arial Narrow" w:ascii="Arial Narrow" w:hAnsi="Arial Narrow"/>
          <w:sz w:val="18"/>
          <w:szCs w:val="18"/>
        </w:rPr>
        <w:t>" means the agreed point(s) of delivery pursuant to a Transaction.</w:t>
      </w:r>
    </w:p>
    <w:p>
      <w:pPr>
        <w:pStyle w:val="Normal"/>
        <w:ind w:start="360" w:end="0"/>
        <w:jc w:val="both"/>
        <w:rPr/>
      </w:pPr>
      <w:r>
        <w:rPr>
          <w:rFonts w:eastAsia="Arial Narrow" w:cs="Arial Narrow" w:ascii="Arial Narrow" w:hAnsi="Arial Narrow"/>
          <w:sz w:val="18"/>
          <w:szCs w:val="18"/>
        </w:rPr>
        <w:t>"</w:t>
      </w:r>
      <w:r>
        <w:rPr>
          <w:rFonts w:eastAsia="Arial Narrow" w:cs="Arial Narrow" w:ascii="Arial Narrow" w:hAnsi="Arial Narrow"/>
          <w:b/>
          <w:bCs/>
          <w:i/>
          <w:iCs/>
          <w:sz w:val="18"/>
          <w:szCs w:val="18"/>
          <w:u w:val="single"/>
        </w:rPr>
        <w:t>Force Majeure</w:t>
      </w:r>
      <w:r>
        <w:rPr>
          <w:rFonts w:eastAsia="Arial Narrow" w:cs="Arial Narrow" w:ascii="Arial Narrow" w:hAnsi="Arial Narrow"/>
          <w:sz w:val="18"/>
          <w:szCs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eastAsia="Arial Narrow" w:cs="Arial Narrow" w:ascii="Arial Narrow" w:hAnsi="Arial Narrow"/>
          <w:sz w:val="18"/>
          <w:szCs w:val="18"/>
          <w:u w:val="single"/>
        </w:rPr>
        <w:t>Force Majeure</w:t>
      </w:r>
      <w:r>
        <w:rPr>
          <w:rFonts w:eastAsia="Arial Narrow" w:cs="Arial Narrow" w:ascii="Arial Narrow" w:hAnsi="Arial Narrow"/>
          <w:sz w:val="18"/>
          <w:szCs w:val="18"/>
        </w:rPr>
        <w:t>.  "</w:t>
      </w:r>
      <w:r>
        <w:rPr>
          <w:rFonts w:eastAsia="Arial Narrow" w:cs="Arial Narrow" w:ascii="Arial Narrow" w:hAnsi="Arial Narrow"/>
          <w:sz w:val="18"/>
          <w:szCs w:val="18"/>
          <w:u w:val="single"/>
        </w:rPr>
        <w:t>Force Majeure</w:t>
      </w:r>
      <w:r>
        <w:rPr>
          <w:rFonts w:eastAsia="Arial Narrow" w:cs="Arial Narrow" w:ascii="Arial Narrow" w:hAnsi="Arial Narrow"/>
          <w:sz w:val="18"/>
          <w:szCs w:val="18"/>
        </w:rPr>
        <w:t xml:space="preserve">" shall include an event of </w:t>
      </w:r>
      <w:r>
        <w:rPr>
          <w:rFonts w:eastAsia="Arial Narrow" w:cs="Arial Narrow" w:ascii="Arial Narrow" w:hAnsi="Arial Narrow"/>
          <w:sz w:val="18"/>
          <w:szCs w:val="18"/>
          <w:u w:val="single"/>
        </w:rPr>
        <w:t>Force Majeure</w:t>
      </w:r>
      <w:r>
        <w:rPr>
          <w:rFonts w:eastAsia="Arial Narrow" w:cs="Arial Narrow" w:ascii="Arial Narrow" w:hAnsi="Arial Narrow"/>
          <w:sz w:val="18"/>
          <w:szCs w:val="18"/>
        </w:rPr>
        <w:t xml:space="preserve"> occurring with respect to the facilities or services of Buyer's or Seller's Transporter.</w:t>
      </w:r>
    </w:p>
    <w:p>
      <w:pPr>
        <w:pStyle w:val="Normal"/>
        <w:ind w:start="360" w:end="0"/>
        <w:jc w:val="both"/>
        <w:rPr/>
      </w:pPr>
      <w:r>
        <w:rPr>
          <w:rFonts w:eastAsia="Arial Narrow" w:cs="Arial Narrow" w:ascii="Arial Narrow" w:hAnsi="Arial Narrow"/>
          <w:sz w:val="18"/>
          <w:szCs w:val="18"/>
        </w:rPr>
        <w:t>"</w:t>
      </w:r>
      <w:r>
        <w:rPr>
          <w:rFonts w:eastAsia="Arial Narrow" w:cs="Arial Narrow" w:ascii="Arial Narrow" w:hAnsi="Arial Narrow"/>
          <w:b/>
          <w:bCs/>
          <w:i/>
          <w:iCs/>
          <w:sz w:val="18"/>
          <w:szCs w:val="18"/>
          <w:u w:val="single"/>
        </w:rPr>
        <w:t>GAAP</w:t>
      </w:r>
      <w:r>
        <w:rPr>
          <w:rFonts w:eastAsia="Arial Narrow" w:cs="Arial Narrow" w:ascii="Arial Narrow" w:hAnsi="Arial Narrow"/>
          <w:sz w:val="18"/>
          <w:szCs w:val="18"/>
        </w:rPr>
        <w:t>" means generally accepted accounting principles, consistently applied.</w:t>
      </w:r>
    </w:p>
    <w:p>
      <w:pPr>
        <w:pStyle w:val="Normal"/>
        <w:ind w:start="360" w:end="0"/>
        <w:jc w:val="both"/>
        <w:rPr/>
      </w:pPr>
      <w:r>
        <w:rPr>
          <w:rFonts w:eastAsia="Arial Narrow" w:cs="Arial Narrow" w:ascii="Arial Narrow" w:hAnsi="Arial Narrow"/>
          <w:sz w:val="18"/>
          <w:szCs w:val="18"/>
        </w:rPr>
        <w:t>"</w:t>
      </w:r>
      <w:r>
        <w:rPr>
          <w:rFonts w:eastAsia="Arial Narrow" w:cs="Arial Narrow" w:ascii="Arial Narrow" w:hAnsi="Arial Narrow"/>
          <w:b/>
          <w:bCs/>
          <w:i/>
          <w:iCs/>
          <w:sz w:val="18"/>
          <w:szCs w:val="18"/>
          <w:u w:val="single"/>
        </w:rPr>
        <w:t>Gas</w:t>
      </w:r>
      <w:r>
        <w:rPr>
          <w:rFonts w:eastAsia="Arial Narrow" w:cs="Arial Narrow" w:ascii="Arial Narrow" w:hAnsi="Arial Narrow"/>
          <w:sz w:val="18"/>
          <w:szCs w:val="18"/>
        </w:rPr>
        <w:t>" means methane and other gaseous hydrocarbons meeting the quality standards and specifications of Buyer's Transporter.</w:t>
      </w:r>
    </w:p>
    <w:p>
      <w:pPr>
        <w:pStyle w:val="Normal"/>
        <w:ind w:start="360" w:end="0"/>
        <w:jc w:val="both"/>
        <w:rPr/>
      </w:pPr>
      <w:r>
        <w:rPr>
          <w:rFonts w:eastAsia="Arial Narrow" w:cs="Arial Narrow" w:ascii="Arial Narrow" w:hAnsi="Arial Narrow"/>
          <w:sz w:val="18"/>
          <w:szCs w:val="18"/>
        </w:rPr>
        <w:t>"</w:t>
      </w:r>
      <w:r>
        <w:rPr>
          <w:rFonts w:eastAsia="Arial Narrow" w:cs="Arial Narrow" w:ascii="Arial Narrow" w:hAnsi="Arial Narrow"/>
          <w:b/>
          <w:bCs/>
          <w:i/>
          <w:iCs/>
          <w:sz w:val="18"/>
          <w:szCs w:val="18"/>
          <w:u w:val="single"/>
        </w:rPr>
        <w:t>Indemnified Party</w:t>
      </w:r>
      <w:r>
        <w:rPr>
          <w:rFonts w:eastAsia="Arial Narrow" w:cs="Arial Narrow" w:ascii="Arial Narrow" w:hAnsi="Arial Narrow"/>
          <w:sz w:val="18"/>
          <w:szCs w:val="18"/>
        </w:rPr>
        <w:t>" and "</w:t>
      </w:r>
      <w:r>
        <w:rPr>
          <w:rFonts w:eastAsia="Arial Narrow" w:cs="Arial Narrow" w:ascii="Arial Narrow" w:hAnsi="Arial Narrow"/>
          <w:b/>
          <w:bCs/>
          <w:i/>
          <w:iCs/>
          <w:sz w:val="18"/>
          <w:szCs w:val="18"/>
          <w:u w:val="single"/>
        </w:rPr>
        <w:t>Indemnifying Party</w:t>
      </w:r>
      <w:r>
        <w:rPr>
          <w:rFonts w:eastAsia="Arial Narrow" w:cs="Arial Narrow" w:ascii="Arial Narrow" w:hAnsi="Arial Narrow"/>
          <w:sz w:val="18"/>
          <w:szCs w:val="18"/>
        </w:rPr>
        <w:t>" mean the Party receiving and providing an indemnity, respectively.</w:t>
      </w:r>
    </w:p>
    <w:p>
      <w:pPr>
        <w:pStyle w:val="Normal"/>
        <w:ind w:start="360" w:end="0"/>
        <w:jc w:val="both"/>
        <w:rPr/>
      </w:pPr>
      <w:r>
        <w:rPr>
          <w:rFonts w:eastAsia="Arial Narrow" w:cs="Arial Narrow" w:ascii="Arial Narrow" w:hAnsi="Arial Narrow"/>
          <w:sz w:val="18"/>
          <w:szCs w:val="18"/>
        </w:rPr>
        <w:t>"</w:t>
      </w:r>
      <w:r>
        <w:rPr>
          <w:rFonts w:eastAsia="Arial Narrow" w:cs="Arial Narrow" w:ascii="Arial Narrow" w:hAnsi="Arial Narrow"/>
          <w:b/>
          <w:bCs/>
          <w:i/>
          <w:iCs/>
          <w:sz w:val="18"/>
          <w:szCs w:val="18"/>
          <w:u w:val="single"/>
        </w:rPr>
        <w:t>Interest Rate</w:t>
      </w:r>
      <w:r>
        <w:rPr>
          <w:rFonts w:eastAsia="Arial Narrow" w:cs="Arial Narrow" w:ascii="Arial Narrow" w:hAnsi="Arial Narrow"/>
          <w:sz w:val="18"/>
          <w:szCs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eastAsia="Arial Narrow" w:cs="Arial Narrow" w:ascii="Arial Narrow" w:hAnsi="Arial Narrow"/>
          <w:sz w:val="18"/>
          <w:szCs w:val="18"/>
        </w:rPr>
        <w:t>"</w:t>
      </w:r>
      <w:r>
        <w:rPr>
          <w:rFonts w:eastAsia="Arial Narrow" w:cs="Arial Narrow" w:ascii="Arial Narrow" w:hAnsi="Arial Narrow"/>
          <w:b/>
          <w:bCs/>
          <w:i/>
          <w:iCs/>
          <w:sz w:val="18"/>
          <w:szCs w:val="18"/>
          <w:u w:val="single"/>
        </w:rPr>
        <w:t>Letter of Credit</w:t>
      </w:r>
      <w:r>
        <w:rPr>
          <w:rFonts w:eastAsia="Arial Narrow" w:cs="Arial Narrow" w:ascii="Arial Narrow" w:hAnsi="Arial Narrow"/>
          <w:sz w:val="18"/>
          <w:szCs w:val="18"/>
        </w:rPr>
        <w:t>" means an irrevocable standby letter of credit established by a Party (the "</w:t>
      </w:r>
      <w:r>
        <w:rPr>
          <w:rFonts w:eastAsia="Arial Narrow" w:cs="Arial Narrow" w:ascii="Arial Narrow" w:hAnsi="Arial Narrow"/>
          <w:sz w:val="18"/>
          <w:szCs w:val="18"/>
          <w:u w:val="single"/>
        </w:rPr>
        <w:t>Account Party</w:t>
      </w:r>
      <w:r>
        <w:rPr>
          <w:rFonts w:eastAsia="Arial Narrow" w:cs="Arial Narrow" w:ascii="Arial Narrow" w:hAnsi="Arial Narrow"/>
          <w:sz w:val="18"/>
          <w:szCs w:val="18"/>
        </w:rPr>
        <w:t>") and issued or confirmed in a form and by a commercial bank acceptable to the Party in whose favor it is issued (the "</w:t>
      </w:r>
      <w:r>
        <w:rPr>
          <w:rFonts w:eastAsia="Arial Narrow" w:cs="Arial Narrow" w:ascii="Arial Narrow" w:hAnsi="Arial Narrow"/>
          <w:sz w:val="18"/>
          <w:szCs w:val="18"/>
          <w:u w:val="single"/>
        </w:rPr>
        <w:t>Beneficiary Party</w:t>
      </w:r>
      <w:r>
        <w:rPr>
          <w:rFonts w:eastAsia="Arial Narrow" w:cs="Arial Narrow" w:ascii="Arial Narrow" w:hAnsi="Arial Narrow"/>
          <w:sz w:val="18"/>
          <w:szCs w:val="18"/>
        </w:rPr>
        <w:t>").</w:t>
      </w:r>
    </w:p>
    <w:p>
      <w:pPr>
        <w:pStyle w:val="Normal"/>
        <w:ind w:start="360" w:end="0"/>
        <w:jc w:val="both"/>
        <w:rPr/>
      </w:pPr>
      <w:r>
        <w:rPr>
          <w:rFonts w:eastAsia="Arial Narrow" w:cs="Arial Narrow" w:ascii="Arial Narrow" w:hAnsi="Arial Narrow"/>
          <w:sz w:val="18"/>
          <w:szCs w:val="18"/>
        </w:rPr>
        <w:t>"</w:t>
      </w:r>
      <w:r>
        <w:rPr>
          <w:rFonts w:eastAsia="Arial Narrow" w:cs="Arial Narrow" w:ascii="Arial Narrow" w:hAnsi="Arial Narrow"/>
          <w:b/>
          <w:bCs/>
          <w:i/>
          <w:iCs/>
          <w:sz w:val="18"/>
          <w:szCs w:val="18"/>
          <w:u w:val="single"/>
        </w:rPr>
        <w:t>Material Adverse Change</w:t>
      </w:r>
      <w:r>
        <w:rPr>
          <w:rFonts w:eastAsia="Arial Narrow" w:cs="Arial Narrow" w:ascii="Arial Narrow" w:hAnsi="Arial Narrow"/>
          <w:sz w:val="18"/>
          <w:szCs w:val="18"/>
        </w:rPr>
        <w:t>"</w:t>
      </w:r>
      <w:r>
        <w:rPr>
          <w:rFonts w:eastAsia="Arial Narrow" w:cs="Arial Narrow" w:ascii="Arial Narrow" w:hAnsi="Arial Narrow"/>
          <w:b/>
          <w:bCs/>
          <w:sz w:val="18"/>
          <w:szCs w:val="18"/>
        </w:rPr>
        <w:t xml:space="preserve"> </w:t>
      </w:r>
      <w:r>
        <w:rPr>
          <w:rFonts w:eastAsia="Arial Narrow" w:cs="Arial Narrow" w:ascii="Arial Narrow" w:hAnsi="Arial Narrow"/>
          <w:sz w:val="18"/>
          <w:szCs w:val="18"/>
        </w:rPr>
        <w:t>means (i) with respect to Customer, Customer shall have long-term debt unsupported by third party credit enhancement that is rated by Standard &amp; Poor's Corporation below BBB-  or Moody's Baa3 (ii) with respect to Company, Enron Corp. shall have long-term debt unsupported by third party credit enhancement that is rated by Standard &amp; Poor's Corporation below BBB-.</w:t>
      </w:r>
    </w:p>
    <w:p>
      <w:pPr>
        <w:pStyle w:val="Normal"/>
        <w:ind w:start="360" w:end="0"/>
        <w:jc w:val="both"/>
        <w:rPr/>
      </w:pPr>
      <w:r>
        <w:rPr>
          <w:rFonts w:eastAsia="Arial Narrow" w:cs="Arial Narrow" w:ascii="Arial Narrow" w:hAnsi="Arial Narrow"/>
          <w:sz w:val="18"/>
          <w:szCs w:val="18"/>
        </w:rPr>
        <w:t>"</w:t>
      </w:r>
      <w:r>
        <w:rPr>
          <w:rFonts w:eastAsia="Arial Narrow" w:cs="Arial Narrow" w:ascii="Arial Narrow" w:hAnsi="Arial Narrow"/>
          <w:b/>
          <w:bCs/>
          <w:i/>
          <w:iCs/>
          <w:sz w:val="18"/>
          <w:szCs w:val="18"/>
          <w:u w:val="single"/>
        </w:rPr>
        <w:t>MaxDQ</w:t>
      </w:r>
      <w:r>
        <w:rPr>
          <w:rFonts w:eastAsia="Arial Narrow" w:cs="Arial Narrow" w:ascii="Arial Narrow" w:hAnsi="Arial Narrow"/>
          <w:sz w:val="18"/>
          <w:szCs w:val="18"/>
        </w:rPr>
        <w:t xml:space="preserve">" means the maximum quantity of Gas that Seller is required to Schedule per Gas Day pursuant to a Transaction, if applicable.  </w:t>
      </w:r>
    </w:p>
    <w:p>
      <w:pPr>
        <w:pStyle w:val="Normal"/>
        <w:ind w:start="360" w:end="0"/>
        <w:jc w:val="both"/>
        <w:rPr/>
      </w:pPr>
      <w:r>
        <w:rPr>
          <w:rFonts w:eastAsia="Arial Narrow" w:cs="Arial Narrow" w:ascii="Arial Narrow" w:hAnsi="Arial Narrow"/>
          <w:sz w:val="18"/>
          <w:szCs w:val="18"/>
        </w:rPr>
        <w:t>"</w:t>
      </w:r>
      <w:r>
        <w:rPr>
          <w:rFonts w:eastAsia="Arial Narrow" w:cs="Arial Narrow" w:ascii="Arial Narrow" w:hAnsi="Arial Narrow"/>
          <w:b/>
          <w:bCs/>
          <w:i/>
          <w:iCs/>
          <w:sz w:val="18"/>
          <w:szCs w:val="18"/>
          <w:u w:val="single"/>
        </w:rPr>
        <w:t>Maximum Daily Delivery Point Quantity</w:t>
      </w:r>
      <w:r>
        <w:rPr>
          <w:rFonts w:eastAsia="Arial Narrow" w:cs="Arial Narrow" w:ascii="Arial Narrow" w:hAnsi="Arial Narrow"/>
          <w:sz w:val="18"/>
          <w:szCs w:val="18"/>
        </w:rPr>
        <w:t>" means the maximum quantity of Gas which may be Scheduled per Gas Day at each Delivery Point where there are multiple Delivery Points applicable to a Transaction.</w:t>
      </w:r>
    </w:p>
    <w:p>
      <w:pPr>
        <w:pStyle w:val="Normal"/>
        <w:ind w:start="360" w:end="0"/>
        <w:jc w:val="both"/>
        <w:rPr/>
      </w:pPr>
      <w:r>
        <w:rPr>
          <w:rFonts w:eastAsia="Arial Narrow" w:cs="Arial Narrow" w:ascii="Arial Narrow" w:hAnsi="Arial Narrow"/>
          <w:sz w:val="18"/>
          <w:szCs w:val="18"/>
        </w:rPr>
        <w:t>"</w:t>
      </w:r>
      <w:r>
        <w:rPr>
          <w:rFonts w:eastAsia="Arial Narrow" w:cs="Arial Narrow" w:ascii="Arial Narrow" w:hAnsi="Arial Narrow"/>
          <w:b/>
          <w:bCs/>
          <w:i/>
          <w:iCs/>
          <w:sz w:val="18"/>
          <w:szCs w:val="18"/>
          <w:u w:val="single"/>
        </w:rPr>
        <w:t>MinDQ</w:t>
      </w:r>
      <w:r>
        <w:rPr>
          <w:rFonts w:eastAsia="Arial Narrow" w:cs="Arial Narrow" w:ascii="Arial Narrow" w:hAnsi="Arial Narrow"/>
          <w:sz w:val="18"/>
          <w:szCs w:val="18"/>
        </w:rPr>
        <w:t>" means the minimum quantity of Gas that Buyer is required to Schedule per Gas Day pursuant to a Transaction, if applicable.</w:t>
      </w:r>
    </w:p>
    <w:p>
      <w:pPr>
        <w:pStyle w:val="Normal"/>
        <w:ind w:start="360" w:end="0"/>
        <w:jc w:val="both"/>
        <w:rPr/>
      </w:pPr>
      <w:r>
        <w:rPr>
          <w:rFonts w:eastAsia="Arial Narrow" w:cs="Arial Narrow" w:ascii="Arial Narrow" w:hAnsi="Arial Narrow"/>
          <w:sz w:val="18"/>
          <w:szCs w:val="18"/>
        </w:rPr>
        <w:t>"</w:t>
      </w:r>
      <w:r>
        <w:rPr>
          <w:rFonts w:eastAsia="Arial Narrow" w:cs="Arial Narrow" w:ascii="Arial Narrow" w:hAnsi="Arial Narrow"/>
          <w:b/>
          <w:bCs/>
          <w:i/>
          <w:iCs/>
          <w:sz w:val="18"/>
          <w:szCs w:val="18"/>
          <w:u w:val="single"/>
        </w:rPr>
        <w:t>Month</w:t>
      </w:r>
      <w:r>
        <w:rPr>
          <w:rFonts w:eastAsia="Arial Narrow" w:cs="Arial Narrow" w:ascii="Arial Narrow" w:hAnsi="Arial Narrow"/>
          <w:sz w:val="18"/>
          <w:szCs w:val="18"/>
        </w:rPr>
        <w:t>" means a period of time beginning at midnight C.T. on the first Day of any calendar Month and ending at midnight C.T. on the first Day of the following calendar Month.</w:t>
      </w:r>
    </w:p>
    <w:p>
      <w:pPr>
        <w:pStyle w:val="Normal"/>
        <w:ind w:start="360" w:end="0"/>
        <w:jc w:val="both"/>
        <w:rPr/>
      </w:pPr>
      <w:r>
        <w:rPr>
          <w:rFonts w:eastAsia="Arial Narrow" w:cs="Arial Narrow" w:ascii="Arial Narrow" w:hAnsi="Arial Narrow"/>
          <w:sz w:val="18"/>
          <w:szCs w:val="18"/>
        </w:rPr>
        <w:t>"</w:t>
      </w:r>
      <w:r>
        <w:rPr>
          <w:rFonts w:eastAsia="Arial Narrow" w:cs="Arial Narrow" w:ascii="Arial Narrow" w:hAnsi="Arial Narrow"/>
          <w:b/>
          <w:bCs/>
          <w:i/>
          <w:iCs/>
          <w:sz w:val="18"/>
          <w:szCs w:val="18"/>
          <w:u w:val="single"/>
        </w:rPr>
        <w:t>New Taxes</w:t>
      </w:r>
      <w:r>
        <w:rPr>
          <w:rFonts w:eastAsia="Arial Narrow" w:cs="Arial Narrow" w:ascii="Arial Narrow" w:hAnsi="Arial Narrow"/>
          <w:sz w:val="18"/>
          <w:szCs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eastAsia="Arial Narrow" w:cs="Arial Narrow" w:ascii="Arial Narrow" w:hAnsi="Arial Narrow"/>
          <w:sz w:val="18"/>
          <w:szCs w:val="18"/>
        </w:rPr>
        <w:t>"</w:t>
      </w:r>
      <w:r>
        <w:rPr>
          <w:rFonts w:eastAsia="Arial Narrow" w:cs="Arial Narrow" w:ascii="Arial Narrow" w:hAnsi="Arial Narrow"/>
          <w:b/>
          <w:bCs/>
          <w:i/>
          <w:iCs/>
          <w:sz w:val="18"/>
          <w:szCs w:val="18"/>
          <w:u w:val="single"/>
        </w:rPr>
        <w:t>Period of Delivery</w:t>
      </w:r>
      <w:r>
        <w:rPr>
          <w:rFonts w:eastAsia="Arial Narrow" w:cs="Arial Narrow" w:ascii="Arial Narrow" w:hAnsi="Arial Narrow"/>
          <w:sz w:val="18"/>
          <w:szCs w:val="18"/>
        </w:rPr>
        <w:t>" means the period from the date Scheduling obligations are to commence to the date same are to terminate under a Trans</w:t>
        <w:softHyphen/>
        <w:t xml:space="preserve">action. </w:t>
      </w:r>
    </w:p>
    <w:p>
      <w:pPr>
        <w:pStyle w:val="Normal"/>
        <w:ind w:start="360" w:end="0"/>
        <w:jc w:val="both"/>
        <w:rPr/>
      </w:pPr>
      <w:r>
        <w:rPr>
          <w:rFonts w:eastAsia="Arial Narrow" w:cs="Arial Narrow" w:ascii="Arial Narrow" w:hAnsi="Arial Narrow"/>
          <w:sz w:val="18"/>
          <w:szCs w:val="18"/>
        </w:rPr>
        <w:t>"</w:t>
      </w:r>
      <w:r>
        <w:rPr>
          <w:rFonts w:eastAsia="Arial Narrow" w:cs="Arial Narrow" w:ascii="Arial Narrow" w:hAnsi="Arial Narrow"/>
          <w:b/>
          <w:bCs/>
          <w:i/>
          <w:iCs/>
          <w:sz w:val="18"/>
          <w:szCs w:val="18"/>
          <w:u w:val="single"/>
        </w:rPr>
        <w:t>Pipeline</w:t>
      </w:r>
      <w:r>
        <w:rPr>
          <w:rFonts w:eastAsia="Arial Narrow" w:cs="Arial Narrow" w:ascii="Arial Narrow" w:hAnsi="Arial Narrow"/>
          <w:sz w:val="18"/>
          <w:szCs w:val="18"/>
        </w:rPr>
        <w:t>" means a company authorized to ship Gas on behalf of itself or others on physical Gas transmission facilities.</w:t>
      </w:r>
    </w:p>
    <w:p>
      <w:pPr>
        <w:pStyle w:val="Normal"/>
        <w:ind w:start="360" w:end="0"/>
        <w:jc w:val="both"/>
        <w:rPr/>
      </w:pPr>
      <w:r>
        <w:rPr>
          <w:rFonts w:eastAsia="Arial Narrow" w:cs="Arial Narrow" w:ascii="Arial Narrow" w:hAnsi="Arial Narrow"/>
          <w:sz w:val="18"/>
          <w:szCs w:val="18"/>
        </w:rPr>
        <w:t>"</w:t>
      </w:r>
      <w:r>
        <w:rPr>
          <w:rFonts w:eastAsia="Arial Narrow" w:cs="Arial Narrow" w:ascii="Arial Narrow" w:hAnsi="Arial Narrow"/>
          <w:b/>
          <w:bCs/>
          <w:i/>
          <w:iCs/>
          <w:sz w:val="18"/>
          <w:szCs w:val="18"/>
          <w:u w:val="single"/>
        </w:rPr>
        <w:t>Replacement Price Differential</w:t>
      </w:r>
      <w:r>
        <w:rPr>
          <w:rFonts w:eastAsia="Arial Narrow" w:cs="Arial Narrow" w:ascii="Arial Narrow" w:hAnsi="Arial Narrow"/>
          <w:sz w:val="18"/>
          <w:szCs w:val="18"/>
        </w:rPr>
        <w:t xml:space="preserve">" means (i) in the event of a Seller's Deficiency Default, the positive difference, if any, obtained by subtracting the Contract Price </w:t>
      </w:r>
      <w:r>
        <w:rPr>
          <w:rFonts w:eastAsia="Arial Narrow" w:cs="Arial Narrow" w:ascii="Arial Narrow" w:hAnsi="Arial Narrow"/>
          <w:sz w:val="18"/>
          <w:szCs w:val="18"/>
          <w:u w:val="single"/>
        </w:rPr>
        <w:t>from</w:t>
      </w:r>
      <w:r>
        <w:rPr>
          <w:rFonts w:eastAsia="Arial Narrow" w:cs="Arial Narrow" w:ascii="Arial Narrow" w:hAnsi="Arial Narrow"/>
          <w:sz w:val="18"/>
          <w:szCs w:val="18"/>
        </w:rPr>
        <w:t xml:space="preserve"> the </w:t>
      </w:r>
      <w:r>
        <w:rPr>
          <w:rFonts w:eastAsia="Arial Narrow" w:cs="Arial Narrow" w:ascii="Arial Narrow" w:hAnsi="Arial Narrow"/>
          <w:sz w:val="18"/>
          <w:szCs w:val="18"/>
          <w:u w:val="single"/>
        </w:rPr>
        <w:t>greater</w:t>
      </w:r>
      <w:r>
        <w:rPr>
          <w:rFonts w:eastAsia="Arial Narrow" w:cs="Arial Narrow" w:ascii="Arial Narrow" w:hAnsi="Arial Narrow"/>
          <w:sz w:val="18"/>
          <w:szCs w:val="18"/>
        </w:rPr>
        <w:t xml:space="preserve"> of (a) the cost to Buyer, including incremental transportation costs and other basis adjustments, to replace Seller's Deficiency Quantity for such Gas Day (but excluding penalties or charges for unauthorized receipts of Gas by Buyer) or (b) the Spot Price for the Gas Day in which Seller's Deficiency Default occurred, and (ii) in the event of a Buyer's Deficiency Default, the positive difference, if any, obtained by subtracting the </w:t>
      </w:r>
      <w:r>
        <w:rPr>
          <w:rFonts w:eastAsia="Arial Narrow" w:cs="Arial Narrow" w:ascii="Arial Narrow" w:hAnsi="Arial Narrow"/>
          <w:sz w:val="18"/>
          <w:szCs w:val="18"/>
          <w:u w:val="single"/>
        </w:rPr>
        <w:t>lesser</w:t>
      </w:r>
      <w:r>
        <w:rPr>
          <w:rFonts w:eastAsia="Arial Narrow" w:cs="Arial Narrow" w:ascii="Arial Narrow" w:hAnsi="Arial Narrow"/>
          <w:sz w:val="18"/>
          <w:szCs w:val="18"/>
        </w:rPr>
        <w:t xml:space="preserve"> of (a) the price obtained by Seller in an incremental, arms</w:t>
        <w:noBreakHyphen/>
        <w:t xml:space="preserve">length sale(s) to a third party of a quantity equal to Buyer's Deficiency Quantity for such Gas Day, less incremental transportation charges to Seller, and including other basis adjustments, or (b) the Spot Price for the Gas Day in which Buyer's Deficiency Default occurred (or if the MinMQ is applicable, the Spot Price for the middle Gas Day of the Month in which Buyer's Deficiency Default occurred), </w:t>
      </w:r>
      <w:r>
        <w:rPr>
          <w:rFonts w:eastAsia="Arial Narrow" w:cs="Arial Narrow" w:ascii="Arial Narrow" w:hAnsi="Arial Narrow"/>
          <w:sz w:val="18"/>
          <w:szCs w:val="18"/>
          <w:u w:val="single"/>
        </w:rPr>
        <w:t>from</w:t>
      </w:r>
      <w:r>
        <w:rPr>
          <w:rFonts w:eastAsia="Arial Narrow" w:cs="Arial Narrow" w:ascii="Arial Narrow" w:hAnsi="Arial Narrow"/>
          <w:sz w:val="18"/>
          <w:szCs w:val="18"/>
        </w:rPr>
        <w:t xml:space="preserve"> the Contract Price.</w:t>
      </w:r>
    </w:p>
    <w:p>
      <w:pPr>
        <w:pStyle w:val="Normal"/>
        <w:ind w:start="360" w:end="0"/>
        <w:jc w:val="both"/>
        <w:rPr/>
      </w:pPr>
      <w:r>
        <w:rPr>
          <w:rFonts w:eastAsia="Arial Narrow" w:cs="Arial Narrow" w:ascii="Arial Narrow" w:hAnsi="Arial Narrow"/>
          <w:sz w:val="18"/>
          <w:szCs w:val="18"/>
        </w:rPr>
        <w:t>"</w:t>
      </w:r>
      <w:r>
        <w:rPr>
          <w:rFonts w:eastAsia="Arial Narrow" w:cs="Arial Narrow" w:ascii="Arial Narrow" w:hAnsi="Arial Narrow"/>
          <w:b/>
          <w:bCs/>
          <w:i/>
          <w:iCs/>
          <w:sz w:val="18"/>
          <w:szCs w:val="18"/>
          <w:u w:val="single"/>
        </w:rPr>
        <w:t>Scheduling</w:t>
      </w:r>
      <w:r>
        <w:rPr>
          <w:rFonts w:eastAsia="Arial Narrow" w:cs="Arial Narrow" w:ascii="Arial Narrow" w:hAnsi="Arial Narrow"/>
          <w:sz w:val="18"/>
          <w:szCs w:val="18"/>
        </w:rPr>
        <w:t>" or "</w:t>
      </w:r>
      <w:r>
        <w:rPr>
          <w:rFonts w:eastAsia="Arial Narrow" w:cs="Arial Narrow" w:ascii="Arial Narrow" w:hAnsi="Arial Narrow"/>
          <w:b/>
          <w:bCs/>
          <w:i/>
          <w:iCs/>
          <w:sz w:val="18"/>
          <w:szCs w:val="18"/>
          <w:u w:val="single"/>
        </w:rPr>
        <w:t>Schedule</w:t>
      </w:r>
      <w:r>
        <w:rPr>
          <w:rFonts w:eastAsia="Arial Narrow" w:cs="Arial Narrow" w:ascii="Arial Narrow" w:hAnsi="Arial Narrow"/>
          <w:i/>
          <w:iCs/>
          <w:sz w:val="18"/>
          <w:szCs w:val="18"/>
          <w:u w:val="single"/>
        </w:rPr>
        <w:t>,</w:t>
      </w:r>
      <w:r>
        <w:rPr>
          <w:rFonts w:eastAsia="Arial Narrow" w:cs="Arial Narrow" w:ascii="Arial Narrow" w:hAnsi="Arial Narrow"/>
          <w:sz w:val="18"/>
          <w:szCs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eastAsia="Arial Narrow" w:cs="Arial Narrow" w:ascii="Arial Narrow" w:hAnsi="Arial Narrow"/>
          <w:sz w:val="18"/>
          <w:szCs w:val="18"/>
        </w:rPr>
        <w:t>"</w:t>
      </w:r>
      <w:r>
        <w:rPr>
          <w:rFonts w:eastAsia="Arial Narrow" w:cs="Arial Narrow" w:ascii="Arial Narrow" w:hAnsi="Arial Narrow"/>
          <w:b/>
          <w:bCs/>
          <w:i/>
          <w:iCs/>
          <w:sz w:val="18"/>
          <w:szCs w:val="18"/>
          <w:u w:val="single"/>
        </w:rPr>
        <w:t>Seller</w:t>
      </w:r>
      <w:r>
        <w:rPr>
          <w:rFonts w:eastAsia="Arial Narrow" w:cs="Arial Narrow" w:ascii="Arial Narrow" w:hAnsi="Arial Narrow"/>
          <w:sz w:val="18"/>
          <w:szCs w:val="18"/>
        </w:rPr>
        <w:t>" means the Party to a Transaction who is obligated to sell Gas during a Period of Delivery.</w:t>
      </w:r>
    </w:p>
    <w:p>
      <w:pPr>
        <w:pStyle w:val="Normal"/>
        <w:ind w:start="360" w:end="0"/>
        <w:jc w:val="both"/>
        <w:rPr>
          <w:rFonts w:ascii="Arial Narrow" w:hAnsi="Arial Narrow" w:eastAsia="Arial Narrow" w:cs="Arial Narrow"/>
          <w:sz w:val="18"/>
          <w:szCs w:val="18"/>
        </w:rPr>
      </w:pPr>
      <w:r>
        <w:rPr>
          <w:rFonts w:eastAsia="Arial Narrow" w:cs="Arial Narrow" w:ascii="Arial Narrow" w:hAnsi="Arial Narrow"/>
          <w:color w:val="000000"/>
          <w:sz w:val="18"/>
          <w:szCs w:val="18"/>
        </w:rPr>
        <w:t>"</w:t>
      </w:r>
      <w:r>
        <w:rPr>
          <w:rFonts w:eastAsia="Arial Narrow" w:cs="Arial Narrow" w:ascii="Arial Narrow" w:hAnsi="Arial Narrow"/>
          <w:b/>
          <w:bCs/>
          <w:i/>
          <w:iCs/>
          <w:color w:val="000000"/>
          <w:sz w:val="18"/>
          <w:szCs w:val="18"/>
          <w:u w:val="single"/>
        </w:rPr>
        <w:t>Spot Price</w:t>
      </w:r>
      <w:r>
        <w:rPr>
          <w:rFonts w:eastAsia="Arial Narrow" w:cs="Arial Narrow" w:ascii="Arial Narrow" w:hAnsi="Arial Narrow"/>
          <w:color w:val="000000"/>
          <w:sz w:val="18"/>
          <w:szCs w:val="18"/>
        </w:rPr>
        <w:t xml:space="preserve">" means the “Midpoint” price set forth in </w:t>
      </w:r>
      <w:r>
        <w:rPr>
          <w:rFonts w:eastAsia="Arial Narrow" w:cs="Arial Narrow" w:ascii="Arial Narrow" w:hAnsi="Arial Narrow"/>
          <w:color w:val="000000"/>
          <w:sz w:val="18"/>
          <w:szCs w:val="18"/>
          <w:u w:val="single"/>
        </w:rPr>
        <w:t>Gas Daily</w:t>
      </w:r>
      <w:r>
        <w:rPr>
          <w:rFonts w:eastAsia="Arial Narrow" w:cs="Arial Narrow" w:ascii="Arial Narrow" w:hAnsi="Arial Narrow"/>
          <w:color w:val="000000"/>
          <w:sz w:val="18"/>
          <w:szCs w:val="18"/>
        </w:rPr>
        <w:t>® (Pasha Publications, Inc.), or successor publication, in the column "Daily Price Survey" under the listing applicable to the geographic location agreed pursuant to a Transaction for the relevant Gas Day.  If there is no single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p>
    <w:p>
      <w:pPr>
        <w:pStyle w:val="Normal"/>
        <w:ind w:start="360" w:end="0"/>
        <w:jc w:val="both"/>
        <w:rPr/>
      </w:pPr>
      <w:r>
        <w:rPr>
          <w:rFonts w:eastAsia="Arial Narrow" w:cs="Arial Narrow" w:ascii="Arial Narrow" w:hAnsi="Arial Narrow"/>
          <w:sz w:val="18"/>
          <w:szCs w:val="18"/>
        </w:rPr>
        <w:t>"</w:t>
      </w:r>
      <w:r>
        <w:rPr>
          <w:rFonts w:eastAsia="Arial Narrow" w:cs="Arial Narrow" w:ascii="Arial Narrow" w:hAnsi="Arial Narrow"/>
          <w:b/>
          <w:bCs/>
          <w:i/>
          <w:iCs/>
          <w:sz w:val="18"/>
          <w:szCs w:val="18"/>
          <w:u w:val="single"/>
        </w:rPr>
        <w:t>Taxes</w:t>
      </w:r>
      <w:r>
        <w:rPr>
          <w:rFonts w:eastAsia="Arial Narrow" w:cs="Arial Narrow" w:ascii="Arial Narrow" w:hAnsi="Arial Narrow"/>
          <w:sz w:val="18"/>
          <w:szCs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eastAsia="Arial Narrow" w:cs="Arial Narrow" w:ascii="Arial Narrow" w:hAnsi="Arial Narrow"/>
          <w:sz w:val="18"/>
          <w:szCs w:val="18"/>
        </w:rPr>
        <w:t>"</w:t>
      </w:r>
      <w:r>
        <w:rPr>
          <w:rFonts w:eastAsia="Arial Narrow" w:cs="Arial Narrow" w:ascii="Arial Narrow" w:hAnsi="Arial Narrow"/>
          <w:b/>
          <w:bCs/>
          <w:i/>
          <w:iCs/>
          <w:sz w:val="18"/>
          <w:szCs w:val="18"/>
          <w:u w:val="single"/>
        </w:rPr>
        <w:t>Transaction</w:t>
      </w:r>
      <w:r>
        <w:rPr>
          <w:rFonts w:eastAsia="Arial Narrow" w:cs="Arial Narrow" w:ascii="Arial Narrow" w:hAnsi="Arial Narrow"/>
          <w:sz w:val="18"/>
          <w:szCs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eastAsia="Arial Narrow" w:cs="Arial Narrow"/>
          <w:sz w:val="18"/>
          <w:szCs w:val="18"/>
        </w:rPr>
      </w:pPr>
      <w:r>
        <w:rPr>
          <w:rFonts w:eastAsia="Arial Narrow" w:cs="Arial Narrow" w:ascii="Arial Narrow" w:hAnsi="Arial Narrow"/>
          <w:sz w:val="18"/>
          <w:szCs w:val="18"/>
        </w:rPr>
        <w:t>"</w:t>
      </w:r>
      <w:r>
        <w:rPr>
          <w:rFonts w:eastAsia="Arial Narrow" w:cs="Arial Narrow" w:ascii="Arial Narrow" w:hAnsi="Arial Narrow"/>
          <w:b/>
          <w:bCs/>
          <w:i/>
          <w:iCs/>
          <w:sz w:val="18"/>
          <w:szCs w:val="18"/>
          <w:u w:val="single"/>
        </w:rPr>
        <w:t>Transaction Agreement</w:t>
      </w:r>
      <w:r>
        <w:rPr>
          <w:rFonts w:eastAsia="Arial Narrow" w:cs="Arial Narrow" w:ascii="Arial Narrow" w:hAnsi="Arial Narrow"/>
          <w:sz w:val="18"/>
          <w:szCs w:val="18"/>
        </w:rPr>
        <w:t xml:space="preserve">" means a written paper-based agreement executed by the Parties to form and effectuate a Transaction which may be substantially in the form set forth in </w:t>
      </w:r>
      <w:r>
        <w:rPr>
          <w:rFonts w:eastAsia="Arial Narrow" w:cs="Arial Narrow" w:ascii="Arial Narrow" w:hAnsi="Arial Narrow"/>
          <w:sz w:val="18"/>
          <w:szCs w:val="18"/>
          <w:u w:val="single"/>
        </w:rPr>
        <w:t>Exhibit "B."</w:t>
      </w:r>
    </w:p>
    <w:p>
      <w:pPr>
        <w:pStyle w:val="Normal"/>
        <w:ind w:start="360" w:end="0"/>
        <w:jc w:val="both"/>
        <w:rPr/>
      </w:pPr>
      <w:r>
        <w:rPr>
          <w:rFonts w:eastAsia="Arial Narrow" w:cs="Arial Narrow" w:ascii="Arial Narrow" w:hAnsi="Arial Narrow"/>
          <w:sz w:val="18"/>
          <w:szCs w:val="18"/>
        </w:rPr>
        <w:t>"</w:t>
      </w:r>
      <w:r>
        <w:rPr>
          <w:rFonts w:eastAsia="Arial Narrow" w:cs="Arial Narrow" w:ascii="Arial Narrow" w:hAnsi="Arial Narrow"/>
          <w:b/>
          <w:bCs/>
          <w:i/>
          <w:iCs/>
          <w:sz w:val="18"/>
          <w:szCs w:val="18"/>
          <w:u w:val="single"/>
        </w:rPr>
        <w:t>Transporter</w:t>
      </w:r>
      <w:r>
        <w:rPr>
          <w:rFonts w:eastAsia="Arial Narrow" w:cs="Arial Narrow" w:ascii="Arial Narrow" w:hAnsi="Arial Narrow"/>
          <w:sz w:val="18"/>
          <w:szCs w:val="18"/>
        </w:rPr>
        <w:t>" means either the Pipeline delivering or receiving Gas at a Delivery Point in a Transaction.</w:t>
      </w:r>
    </w:p>
    <w:p>
      <w:pPr>
        <w:pStyle w:val="Normal"/>
        <w:jc w:val="both"/>
        <w:rPr/>
      </w:pPr>
      <w:r>
        <w:rPr>
          <w:rFonts w:eastAsia="Symbol" w:cs="Symbol" w:ascii="Symbol" w:hAnsi="Symbol"/>
          <w:b/>
          <w:bCs/>
          <w:sz w:val="18"/>
          <w:szCs w:val="18"/>
        </w:rPr>
        <w:sym w:font="Symbol" w:char="b7"/>
      </w:r>
      <w:r>
        <w:rPr>
          <w:rFonts w:eastAsia="Arial Narrow" w:cs="Arial Narrow" w:ascii="Arial Narrow" w:hAnsi="Arial Narrow"/>
          <w:b/>
          <w:bCs/>
          <w:sz w:val="18"/>
          <w:szCs w:val="18"/>
          <w:u w:val="single"/>
        </w:rPr>
        <w:t>Representations and Warranties</w:t>
      </w:r>
      <w:r>
        <w:rPr>
          <w:rFonts w:eastAsia="Arial Narrow" w:cs="Arial Narrow" w:ascii="Arial Narrow" w:hAnsi="Arial Narrow"/>
          <w:sz w:val="18"/>
          <w:szCs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and (vi) it is not in a disparate bargaining position with the other Party.</w:t>
      </w:r>
    </w:p>
    <w:p>
      <w:pPr>
        <w:pStyle w:val="Normal"/>
        <w:jc w:val="both"/>
        <w:rPr/>
      </w:pPr>
      <w:r>
        <w:rPr>
          <w:rFonts w:eastAsia="Symbol" w:cs="Symbol" w:ascii="Symbol" w:hAnsi="Symbol"/>
          <w:b/>
          <w:bCs/>
          <w:sz w:val="18"/>
          <w:szCs w:val="18"/>
        </w:rPr>
        <w:sym w:font="Symbol" w:char="b7"/>
      </w:r>
      <w:r>
        <w:rPr>
          <w:rFonts w:eastAsia="Arial Narrow" w:cs="Arial Narrow" w:ascii="Arial Narrow" w:hAnsi="Arial Narrow"/>
          <w:b/>
          <w:bCs/>
          <w:sz w:val="18"/>
          <w:szCs w:val="18"/>
          <w:u w:val="single"/>
        </w:rPr>
        <w:t>Operations and Delivery</w:t>
      </w:r>
      <w:r>
        <w:rPr>
          <w:rFonts w:eastAsia="Arial Narrow" w:cs="Arial Narrow" w:ascii="Arial Narrow" w:hAnsi="Arial Narrow"/>
          <w:sz w:val="18"/>
          <w:szCs w:val="18"/>
        </w:rPr>
        <w:t xml:space="preserve">  </w:t>
      </w:r>
      <w:r>
        <w:rPr>
          <w:rFonts w:eastAsia="Arial Narrow" w:cs="Arial Narrow" w:ascii="Arial Narrow" w:hAnsi="Arial Narrow"/>
          <w:b/>
          <w:bCs/>
          <w:sz w:val="18"/>
          <w:szCs w:val="18"/>
          <w:u w:val="single"/>
        </w:rPr>
        <w:t>Scheduling Requests</w:t>
      </w:r>
      <w:r>
        <w:rPr>
          <w:rFonts w:eastAsia="Arial Narrow" w:cs="Arial Narrow" w:ascii="Arial Narrow" w:hAnsi="Arial Narrow"/>
          <w:sz w:val="18"/>
          <w:szCs w:val="18"/>
        </w:rPr>
        <w:t xml:space="preserve">.  Not later than one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9:00 a.m. C.T.one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eastAsia="Arial Narrow" w:cs="Arial Narrow" w:ascii="Arial Narrow" w:hAnsi="Arial Narrow"/>
          <w:sz w:val="18"/>
          <w:szCs w:val="18"/>
          <w:u w:val="single"/>
        </w:rPr>
        <w:t>Exhibit "A."</w:t>
      </w:r>
      <w:r>
        <w:rPr>
          <w:rFonts w:eastAsia="Arial Narrow" w:cs="Arial Narrow" w:ascii="Arial Narrow" w:hAnsi="Arial Narrow"/>
          <w:sz w:val="18"/>
          <w:szCs w:val="18"/>
        </w:rPr>
        <w:t xml:space="preserve">  </w:t>
      </w:r>
    </w:p>
    <w:p>
      <w:pPr>
        <w:pStyle w:val="Normal"/>
        <w:jc w:val="both"/>
        <w:rPr/>
      </w:pPr>
      <w:r>
        <w:rPr>
          <w:rFonts w:eastAsia="Arial Narrow" w:cs="Arial Narrow" w:ascii="Arial Narrow" w:hAnsi="Arial Narrow"/>
          <w:b/>
          <w:bCs/>
          <w:sz w:val="18"/>
          <w:szCs w:val="18"/>
          <w:u w:val="single"/>
        </w:rPr>
        <w:t>Transportation</w:t>
      </w:r>
      <w:r>
        <w:rPr>
          <w:rFonts w:eastAsia="Arial Narrow" w:cs="Arial Narrow" w:ascii="Arial Narrow" w:hAnsi="Arial Narrow"/>
          <w:sz w:val="18"/>
          <w:szCs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eastAsia="Arial Narrow" w:cs="Arial Narrow" w:ascii="Arial Narrow" w:hAnsi="Arial Narrow"/>
          <w:b/>
          <w:bCs/>
          <w:sz w:val="18"/>
          <w:szCs w:val="18"/>
          <w:u w:val="single"/>
        </w:rPr>
        <w:t>Gas Specifications</w:t>
      </w:r>
      <w:r>
        <w:rPr>
          <w:rFonts w:eastAsia="Arial Narrow" w:cs="Arial Narrow" w:ascii="Arial Narrow" w:hAnsi="Arial Narrow"/>
          <w:sz w:val="18"/>
          <w:szCs w:val="18"/>
        </w:rPr>
        <w:t>.  Seller represents that all Gas delivered hereunder shall meet or exceed the quality standards and specifications of Buyer's Transporter.</w:t>
      </w:r>
    </w:p>
    <w:p>
      <w:pPr>
        <w:pStyle w:val="Normal"/>
        <w:jc w:val="both"/>
        <w:rPr/>
      </w:pPr>
      <w:r>
        <w:rPr>
          <w:rFonts w:eastAsia="Arial Narrow" w:cs="Arial Narrow" w:ascii="Arial Narrow" w:hAnsi="Arial Narrow"/>
          <w:b/>
          <w:bCs/>
          <w:sz w:val="18"/>
          <w:szCs w:val="18"/>
          <w:u w:val="single"/>
        </w:rPr>
        <w:t>Multiple Delivery Point Utilization</w:t>
      </w:r>
      <w:r>
        <w:rPr>
          <w:rFonts w:eastAsia="Arial Narrow" w:cs="Arial Narrow" w:ascii="Arial Narrow" w:hAnsi="Arial Narrow"/>
          <w:sz w:val="18"/>
          <w:szCs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eastAsia="Arial Narrow" w:cs="Arial Narrow" w:ascii="Arial Narrow" w:hAnsi="Arial Narrow"/>
          <w:b/>
          <w:bCs/>
          <w:sz w:val="18"/>
          <w:szCs w:val="18"/>
          <w:u w:val="single"/>
        </w:rPr>
        <w:t>Operational Flow Orders</w:t>
      </w:r>
      <w:r>
        <w:rPr>
          <w:rFonts w:eastAsia="Arial Narrow" w:cs="Arial Narrow" w:ascii="Arial Narrow" w:hAnsi="Arial Narrow"/>
          <w:sz w:val="18"/>
          <w:szCs w:val="18"/>
        </w:rPr>
        <w:t>.  Should either Party receive an operational flow order or other order or notice from a Transporter requiring action to be taken in connection with this Agreement or Gas flowing under this Agreement ("</w:t>
      </w:r>
      <w:r>
        <w:rPr>
          <w:rFonts w:eastAsia="Arial Narrow" w:cs="Arial Narrow" w:ascii="Arial Narrow" w:hAnsi="Arial Narrow"/>
          <w:sz w:val="18"/>
          <w:szCs w:val="18"/>
          <w:u w:val="single"/>
        </w:rPr>
        <w:t>OFO</w:t>
      </w:r>
      <w:r>
        <w:rPr>
          <w:rFonts w:eastAsia="Arial Narrow" w:cs="Arial Narrow" w:ascii="Arial Narrow" w:hAnsi="Arial Narrow"/>
          <w:sz w:val="18"/>
          <w:szCs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eastAsia="Symbol" w:cs="Symbol" w:ascii="Symbol" w:hAnsi="Symbol"/>
          <w:b/>
          <w:bCs/>
          <w:sz w:val="18"/>
          <w:szCs w:val="18"/>
        </w:rPr>
        <w:sym w:font="Symbol" w:char="b7"/>
      </w:r>
      <w:r>
        <w:rPr>
          <w:rFonts w:eastAsia="Arial Narrow" w:cs="Arial Narrow" w:ascii="Arial Narrow" w:hAnsi="Arial Narrow"/>
          <w:b/>
          <w:bCs/>
          <w:sz w:val="18"/>
          <w:szCs w:val="18"/>
          <w:u w:val="single"/>
        </w:rPr>
        <w:t>Financial Matters</w:t>
      </w:r>
      <w:r>
        <w:rPr>
          <w:rFonts w:eastAsia="Arial Narrow" w:cs="Arial Narrow" w:ascii="Arial Narrow" w:hAnsi="Arial Narrow"/>
          <w:b/>
          <w:bCs/>
          <w:sz w:val="18"/>
          <w:szCs w:val="18"/>
        </w:rPr>
        <w:t xml:space="preserve">  </w:t>
      </w:r>
      <w:r>
        <w:rPr>
          <w:rFonts w:eastAsia="Arial Narrow" w:cs="Arial Narrow" w:ascii="Arial Narrow" w:hAnsi="Arial Narrow"/>
          <w:b/>
          <w:bCs/>
          <w:sz w:val="18"/>
          <w:szCs w:val="18"/>
          <w:u w:val="single"/>
        </w:rPr>
        <w:t>Billing, Invoice Date, Charges and Payment</w:t>
      </w:r>
      <w:r>
        <w:rPr>
          <w:rFonts w:eastAsia="Arial Narrow" w:cs="Arial Narrow" w:ascii="Arial Narrow" w:hAnsi="Arial Narrow"/>
          <w:sz w:val="18"/>
          <w:szCs w:val="18"/>
        </w:rPr>
        <w:t xml:space="preserve">. By the 10th Day of each calendar Month following the Month in which Gas was Scheduled under a Transaction, Seller shall provide Buyer with a written statement setting forth Gas Scheduled during the preceding Month, and  charges due Seller, including, without limitation, deficiency charges under </w:t>
      </w:r>
      <w:r>
        <w:rPr>
          <w:rFonts w:eastAsia="Arial Narrow" w:cs="Arial Narrow" w:ascii="Arial Narrow" w:hAnsi="Arial Narrow"/>
          <w:sz w:val="18"/>
          <w:szCs w:val="18"/>
          <w:u w:val="single"/>
        </w:rPr>
        <w:t>Article 3</w:t>
      </w:r>
      <w:r>
        <w:rPr>
          <w:rFonts w:eastAsia="Arial Narrow" w:cs="Arial Narrow" w:ascii="Arial Narrow" w:hAnsi="Arial Narrow"/>
          <w:sz w:val="18"/>
          <w:szCs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eastAsia="Arial Narrow" w:cs="Arial Narrow" w:ascii="Arial Narrow" w:hAnsi="Arial Narrow"/>
          <w:sz w:val="18"/>
          <w:szCs w:val="18"/>
          <w:u w:val="single"/>
        </w:rPr>
        <w:t>Article 7</w:t>
      </w:r>
      <w:r>
        <w:rPr>
          <w:rFonts w:eastAsia="Arial Narrow" w:cs="Arial Narrow" w:ascii="Arial Narrow" w:hAnsi="Arial Narrow"/>
          <w:sz w:val="18"/>
          <w:szCs w:val="18"/>
        </w:rPr>
        <w:t>.  Buyer shall remit any amounts due on the 25th Day of the Month in which Seller's statement was received; provided if Seller's statement is provided after the 10</w:t>
      </w:r>
      <w:r>
        <w:rPr>
          <w:rFonts w:eastAsia="Arial Narrow" w:cs="Arial Narrow" w:ascii="Arial Narrow" w:hAnsi="Arial Narrow"/>
          <w:sz w:val="18"/>
          <w:szCs w:val="18"/>
          <w:vertAlign w:val="superscript"/>
        </w:rPr>
        <w:t>th</w:t>
      </w:r>
      <w:r>
        <w:rPr>
          <w:rFonts w:eastAsia="Arial Narrow" w:cs="Arial Narrow" w:ascii="Arial Narrow" w:hAnsi="Arial Narrow"/>
          <w:sz w:val="18"/>
          <w:szCs w:val="18"/>
        </w:rPr>
        <w:t xml:space="preserve"> Day of the Month, Buyer's payment obligation shall be extended in a like amount.  If the due date for any payment to be made under this Agreement is not a Business Day, the due date for such payment shall be the following Business Day.  Payment of all funds shall be made in U. S. currency and as indicated in </w:t>
      </w:r>
      <w:r>
        <w:rPr>
          <w:rFonts w:eastAsia="Arial Narrow" w:cs="Arial Narrow" w:ascii="Arial Narrow" w:hAnsi="Arial Narrow"/>
          <w:sz w:val="18"/>
          <w:szCs w:val="18"/>
          <w:u w:val="single"/>
        </w:rPr>
        <w:t>Exhibit "A"</w:t>
      </w:r>
      <w:r>
        <w:rPr>
          <w:rFonts w:eastAsia="Arial Narrow" w:cs="Arial Narrow" w:ascii="Arial Narrow" w:hAnsi="Arial Narrow"/>
          <w:sz w:val="18"/>
          <w:szCs w:val="18"/>
        </w:rPr>
        <w:t xml:space="preserve"> in such manner that funds are immediately available to the payee on the applicable due date.  Each Party shall take all actions necessary to effect payments in accordance with the process stated in </w:t>
      </w:r>
      <w:r>
        <w:rPr>
          <w:rFonts w:eastAsia="Arial Narrow" w:cs="Arial Narrow" w:ascii="Arial Narrow" w:hAnsi="Arial Narrow"/>
          <w:sz w:val="18"/>
          <w:szCs w:val="18"/>
          <w:u w:val="single"/>
        </w:rPr>
        <w:t>Exhibit "A."</w:t>
      </w:r>
      <w:r>
        <w:rPr>
          <w:rFonts w:eastAsia="Arial Narrow" w:cs="Arial Narrow" w:ascii="Arial Narrow" w:hAnsi="Arial Narrow"/>
          <w:sz w:val="18"/>
          <w:szCs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eastAsia="Arial Narrow" w:cs="Arial Narrow" w:ascii="Arial Narrow" w:hAnsi="Arial Narrow"/>
          <w:sz w:val="18"/>
          <w:szCs w:val="18"/>
          <w:u w:val="single"/>
        </w:rPr>
        <w:t>Exhibit "A."</w:t>
      </w:r>
    </w:p>
    <w:p>
      <w:pPr>
        <w:pStyle w:val="Normal"/>
        <w:jc w:val="both"/>
        <w:rPr/>
      </w:pPr>
      <w:r>
        <w:rPr>
          <w:rFonts w:eastAsia="Arial Narrow" w:cs="Arial Narrow" w:ascii="Arial Narrow" w:hAnsi="Arial Narrow"/>
          <w:b/>
          <w:bCs/>
          <w:sz w:val="18"/>
          <w:szCs w:val="18"/>
          <w:u w:val="single"/>
        </w:rPr>
        <w:t>Suspension of Performance</w:t>
      </w:r>
      <w:r>
        <w:rPr>
          <w:rFonts w:eastAsia="Arial Narrow" w:cs="Arial Narrow" w:ascii="Arial Narrow" w:hAnsi="Arial Narrow"/>
          <w:sz w:val="18"/>
          <w:szCs w:val="18"/>
        </w:rPr>
        <w:t xml:space="preserve">.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together with supporting documentation acceptable in industry procedure to support the amount paid or disputed, no suspension shall be permitted.  </w:t>
      </w:r>
    </w:p>
    <w:p>
      <w:pPr>
        <w:pStyle w:val="Normal"/>
        <w:jc w:val="both"/>
        <w:rPr/>
      </w:pPr>
      <w:r>
        <w:rPr>
          <w:rFonts w:eastAsia="Arial Narrow" w:cs="Arial Narrow" w:ascii="Arial Narrow" w:hAnsi="Arial Narrow"/>
          <w:b/>
          <w:bCs/>
          <w:sz w:val="18"/>
          <w:szCs w:val="18"/>
          <w:u w:val="single"/>
        </w:rPr>
        <w:t>Audit Rights</w:t>
      </w:r>
      <w:r>
        <w:rPr>
          <w:rFonts w:eastAsia="Arial Narrow" w:cs="Arial Narrow" w:ascii="Arial Narrow" w:hAnsi="Arial Narrow"/>
          <w:sz w:val="18"/>
          <w:szCs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eastAsia="Arial Narrow" w:cs="Arial Narrow" w:ascii="Arial Narrow" w:hAnsi="Arial Narrow"/>
          <w:sz w:val="18"/>
          <w:szCs w:val="18"/>
          <w:u w:val="single"/>
        </w:rPr>
        <w:t>Section 8.6</w:t>
      </w:r>
      <w:r>
        <w:rPr>
          <w:rFonts w:eastAsia="Arial Narrow" w:cs="Arial Narrow" w:ascii="Arial Narrow" w:hAnsi="Arial Narrow"/>
          <w:sz w:val="18"/>
          <w:szCs w:val="18"/>
        </w:rPr>
        <w:t xml:space="preserve"> for a like period to facilitate the audit rights of the Parties.</w:t>
      </w:r>
    </w:p>
    <w:p>
      <w:pPr>
        <w:pStyle w:val="Normal"/>
        <w:jc w:val="both"/>
        <w:rPr/>
      </w:pPr>
      <w:r>
        <w:rPr>
          <w:rFonts w:eastAsia="Arial Narrow" w:cs="Arial Narrow" w:ascii="Arial Narrow" w:hAnsi="Arial Narrow"/>
          <w:b/>
          <w:bCs/>
          <w:sz w:val="18"/>
          <w:szCs w:val="18"/>
          <w:u w:val="single"/>
        </w:rPr>
        <w:t>Financial Information</w:t>
      </w:r>
      <w:r>
        <w:rPr>
          <w:rFonts w:eastAsia="Arial Narrow" w:cs="Arial Narrow" w:ascii="Arial Narrow" w:hAnsi="Arial Narrow"/>
          <w:sz w:val="18"/>
          <w:szCs w:val="18"/>
        </w:rPr>
        <w:t>.  If requested by Customer, Company shall deliver (i) within 120 Days following the end of each fiscal year, a copy of the annual reports containing consolidated financial statements for such fiscal year certified by independent certified public accountants and (ii) within 60 Days after the end of each of its first three fiscal quarters of each fiscal year, a copy of the quarterly reports containing unaudited consolidated financial statements for such fiscal quarter.  If requested by Company, Customer or its Guarantor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eastAsia="Symbol" w:cs="Symbol" w:ascii="Symbol" w:hAnsi="Symbol"/>
          <w:b/>
          <w:bCs/>
          <w:sz w:val="18"/>
          <w:szCs w:val="18"/>
        </w:rPr>
        <w:sym w:font="Symbol" w:char="b7"/>
      </w:r>
      <w:r>
        <w:rPr>
          <w:rFonts w:eastAsia="Arial Narrow" w:cs="Arial Narrow" w:ascii="Arial Narrow" w:hAnsi="Arial Narrow"/>
          <w:b/>
          <w:bCs/>
          <w:sz w:val="18"/>
          <w:szCs w:val="18"/>
          <w:u w:val="single"/>
        </w:rPr>
        <w:t>Warranty of Title to Gas</w:t>
      </w:r>
      <w:r>
        <w:rPr>
          <w:rFonts w:eastAsia="Arial Narrow" w:cs="Arial Narrow" w:ascii="Arial Narrow" w:hAnsi="Arial Narrow"/>
          <w:sz w:val="18"/>
          <w:szCs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eastAsia="Symbol" w:cs="Symbol" w:ascii="Symbol" w:hAnsi="Symbol"/>
          <w:b/>
          <w:bCs/>
          <w:sz w:val="18"/>
          <w:szCs w:val="18"/>
        </w:rPr>
        <w:sym w:font="Symbol" w:char="b7"/>
      </w:r>
      <w:r>
        <w:rPr>
          <w:rFonts w:eastAsia="Arial Narrow" w:cs="Arial Narrow" w:ascii="Arial Narrow" w:hAnsi="Arial Narrow"/>
          <w:b/>
          <w:bCs/>
          <w:sz w:val="18"/>
          <w:szCs w:val="18"/>
          <w:u w:val="single"/>
        </w:rPr>
        <w:t>Alternate Price Redetermination</w:t>
      </w:r>
      <w:r>
        <w:rPr>
          <w:rFonts w:eastAsia="Arial Narrow" w:cs="Arial Narrow" w:ascii="Arial Narrow" w:hAnsi="Arial Narrow"/>
          <w:sz w:val="18"/>
          <w:szCs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eastAsia="Arial Narrow" w:cs="Arial Narrow" w:ascii="Arial Narrow" w:hAnsi="Arial Narrow"/>
          <w:sz w:val="18"/>
          <w:szCs w:val="18"/>
          <w:u w:val="single"/>
        </w:rPr>
        <w:t>Alternate Price</w:t>
      </w:r>
      <w:r>
        <w:rPr>
          <w:rFonts w:eastAsia="Arial Narrow" w:cs="Arial Narrow" w:ascii="Arial Narrow" w:hAnsi="Arial Narrow"/>
          <w:sz w:val="18"/>
          <w:szCs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eastAsia="Arial Narrow" w:cs="Arial Narrow" w:ascii="Arial Narrow" w:hAnsi="Arial Narrow"/>
          <w:sz w:val="18"/>
          <w:szCs w:val="18"/>
          <w:u w:val="single"/>
        </w:rPr>
        <w:t>Renegotiation Date</w:t>
      </w:r>
      <w:r>
        <w:rPr>
          <w:rFonts w:eastAsia="Arial Narrow" w:cs="Arial Narrow" w:ascii="Arial Narrow" w:hAnsi="Arial Narrow"/>
          <w:sz w:val="18"/>
          <w:szCs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eastAsia="Symbol" w:cs="Symbol" w:ascii="Symbol" w:hAnsi="Symbol"/>
          <w:b/>
          <w:bCs/>
          <w:sz w:val="18"/>
          <w:szCs w:val="18"/>
        </w:rPr>
        <w:sym w:font="Symbol" w:char="b7"/>
      </w:r>
      <w:r>
        <w:rPr>
          <w:rFonts w:eastAsia="Arial Narrow" w:cs="Arial Narrow" w:ascii="Arial Narrow" w:hAnsi="Arial Narrow"/>
          <w:b/>
          <w:bCs/>
          <w:sz w:val="18"/>
          <w:szCs w:val="18"/>
          <w:u w:val="single"/>
        </w:rPr>
        <w:t>Effect of Waiver or Consent</w:t>
      </w:r>
      <w:r>
        <w:rPr>
          <w:rFonts w:eastAsia="Arial Narrow" w:cs="Arial Narrow" w:ascii="Arial Narrow" w:hAnsi="Arial Narrow"/>
          <w:sz w:val="18"/>
          <w:szCs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eastAsia="Symbol" w:cs="Symbol" w:ascii="Symbol" w:hAnsi="Symbol"/>
          <w:b/>
          <w:bCs/>
          <w:sz w:val="18"/>
          <w:szCs w:val="18"/>
        </w:rPr>
        <w:sym w:font="Symbol" w:char="b7"/>
      </w:r>
      <w:r>
        <w:rPr>
          <w:rFonts w:eastAsia="Arial Narrow" w:cs="Arial Narrow" w:ascii="Arial Narrow" w:hAnsi="Arial Narrow"/>
          <w:b/>
          <w:bCs/>
          <w:sz w:val="18"/>
          <w:szCs w:val="18"/>
          <w:u w:val="single"/>
        </w:rPr>
        <w:t>Indemnifications</w:t>
      </w:r>
      <w:r>
        <w:rPr>
          <w:rFonts w:eastAsia="Arial Narrow" w:cs="Arial Narrow" w:ascii="Arial Narrow" w:hAnsi="Arial Narrow"/>
          <w:sz w:val="18"/>
          <w:szCs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eastAsia="Symbol" w:cs="Symbol" w:ascii="Symbol" w:hAnsi="Symbol"/>
          <w:b/>
          <w:bCs/>
          <w:sz w:val="18"/>
          <w:szCs w:val="18"/>
        </w:rPr>
        <w:sym w:font="Symbol" w:char="b7"/>
      </w:r>
      <w:r>
        <w:rPr>
          <w:rFonts w:eastAsia="Arial Narrow" w:cs="Arial Narrow" w:ascii="Arial Narrow" w:hAnsi="Arial Narrow"/>
          <w:b/>
          <w:bCs/>
          <w:sz w:val="18"/>
          <w:szCs w:val="18"/>
          <w:u w:val="single"/>
        </w:rPr>
        <w:t>Arbitration</w:t>
      </w:r>
      <w:r>
        <w:rPr>
          <w:rFonts w:eastAsia="Arial Narrow" w:cs="Arial Narrow" w:ascii="Arial Narrow" w:hAnsi="Arial Narrow"/>
          <w:sz w:val="18"/>
          <w:szCs w:val="18"/>
        </w:rPr>
        <w:t xml:space="preserve"> </w:t>
      </w:r>
      <w:r>
        <w:rPr>
          <w:rFonts w:eastAsia="Arial Narrow" w:cs="Arial Narrow" w:ascii="Arial Narrow" w:hAnsi="Arial Narrow"/>
          <w:b/>
          <w:bCs/>
          <w:sz w:val="18"/>
          <w:szCs w:val="18"/>
          <w:u w:val="single"/>
        </w:rPr>
        <w:t>Disputes to be Arbitrated</w:t>
      </w:r>
      <w:r>
        <w:rPr>
          <w:rFonts w:eastAsia="Arial Narrow" w:cs="Arial Narrow" w:ascii="Arial Narrow" w:hAnsi="Arial Narrow"/>
          <w:sz w:val="18"/>
          <w:szCs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eastAsia="Arial Narrow" w:cs="Arial Narrow" w:ascii="Arial Narrow" w:hAnsi="Arial Narrow"/>
          <w:sz w:val="18"/>
          <w:szCs w:val="18"/>
          <w:u w:val="single"/>
        </w:rPr>
        <w:t>Disputes</w:t>
      </w:r>
      <w:r>
        <w:rPr>
          <w:rFonts w:eastAsia="Arial Narrow" w:cs="Arial Narrow" w:ascii="Arial Narrow" w:hAnsi="Arial Narrow"/>
          <w:sz w:val="18"/>
          <w:szCs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district in which the arbitration is taking place.  The two arbitrators shall select a third arbitrator.  If the two arbitrators chosen by the Parties fail to agree upon the third arbitrator, both or either of the Parties may apply to the senior active United States District Judge for the district in which the arbitration is taking place fo the appointment of a third arbitrator.  The third arbitrator shall take an oath of neutrality.  </w:t>
      </w:r>
    </w:p>
    <w:p>
      <w:pPr>
        <w:pStyle w:val="Normal"/>
        <w:jc w:val="both"/>
        <w:rPr/>
      </w:pPr>
      <w:r>
        <w:rPr>
          <w:rFonts w:eastAsia="Arial Narrow" w:cs="Arial Narrow" w:ascii="Arial Narrow" w:hAnsi="Arial Narrow"/>
          <w:b/>
          <w:bCs/>
          <w:sz w:val="18"/>
          <w:szCs w:val="18"/>
          <w:u w:val="single"/>
        </w:rPr>
        <w:t>Arbitration Procedures</w:t>
      </w:r>
      <w:r>
        <w:rPr>
          <w:rFonts w:eastAsia="Arial Narrow" w:cs="Arial Narrow" w:ascii="Arial Narrow" w:hAnsi="Arial Narrow"/>
          <w:sz w:val="18"/>
          <w:szCs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eastAsia="Arial Narrow" w:cs="Arial Narrow" w:ascii="Arial Narrow" w:hAnsi="Arial Narrow"/>
          <w:b/>
          <w:bCs/>
          <w:sz w:val="18"/>
          <w:szCs w:val="18"/>
          <w:u w:val="single"/>
        </w:rPr>
        <w:t>Arbitration Award</w:t>
      </w:r>
      <w:r>
        <w:rPr>
          <w:rFonts w:eastAsia="Arial Narrow" w:cs="Arial Narrow" w:ascii="Arial Narrow" w:hAnsi="Arial Narrow"/>
          <w:sz w:val="18"/>
          <w:szCs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rFonts w:ascii="Arial Narrow" w:hAnsi="Arial Narrow" w:eastAsia="Arial Narrow" w:cs="Arial Narrow"/>
          <w:b/>
          <w:bCs/>
          <w:sz w:val="18"/>
          <w:szCs w:val="18"/>
        </w:rPr>
      </w:pPr>
      <w:r>
        <w:rPr>
          <w:rFonts w:eastAsia="Symbol" w:cs="Symbol" w:ascii="Symbol" w:hAnsi="Symbol"/>
          <w:b/>
          <w:bCs/>
          <w:sz w:val="18"/>
          <w:szCs w:val="18"/>
        </w:rPr>
        <w:sym w:font="Symbol" w:char="b7"/>
      </w:r>
      <w:r>
        <w:rPr>
          <w:rFonts w:eastAsia="Arial Narrow" w:cs="Arial Narrow" w:ascii="Arial Narrow" w:hAnsi="Arial Narrow"/>
          <w:b/>
          <w:bCs/>
          <w:sz w:val="18"/>
          <w:szCs w:val="18"/>
          <w:u w:val="single"/>
        </w:rPr>
        <w:t>Flexible Pricing</w:t>
      </w:r>
      <w:r>
        <w:rPr>
          <w:rFonts w:eastAsia="Arial Narrow" w:cs="Arial Narrow" w:ascii="Arial Narrow" w:hAnsi="Arial Narrow"/>
          <w:sz w:val="18"/>
          <w:szCs w:val="18"/>
        </w:rPr>
        <w:t xml:space="preserve"> During the Period of Delivery for a Transaction expressly providing for "</w:t>
      </w:r>
      <w:r>
        <w:rPr>
          <w:rFonts w:eastAsia="Arial Narrow" w:cs="Arial Narrow" w:ascii="Arial Narrow" w:hAnsi="Arial Narrow"/>
          <w:sz w:val="18"/>
          <w:szCs w:val="18"/>
          <w:u w:val="single"/>
        </w:rPr>
        <w:t>Flexible Pricing</w:t>
      </w:r>
      <w:r>
        <w:rPr>
          <w:rFonts w:eastAsia="Arial Narrow" w:cs="Arial Narrow" w:ascii="Arial Narrow" w:hAnsi="Arial Narrow"/>
          <w:sz w:val="18"/>
          <w:szCs w:val="18"/>
        </w:rPr>
        <w:t xml:space="preserve">" Customer may request a price other than the original Contract Price, being an alternate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eastAsia="Arial Narrow" w:cs="Arial Narrow" w:ascii="Arial Narrow" w:hAnsi="Arial Narrow"/>
          <w:sz w:val="18"/>
          <w:szCs w:val="18"/>
          <w:u w:val="single"/>
        </w:rPr>
        <w:t>Article 2</w:t>
      </w:r>
      <w:r>
        <w:rPr>
          <w:rFonts w:eastAsia="Arial Narrow" w:cs="Arial Narrow" w:ascii="Arial Narrow" w:hAnsi="Arial Narrow"/>
          <w:sz w:val="18"/>
          <w:szCs w:val="18"/>
        </w:rPr>
        <w:t xml:space="preserve">, shall apply to Flexible Pricing in respect of any Transaction hereunder.  A Confirmation may be sent by Company to Customer confirming the Flexible Pricing agreement in accordance with </w:t>
      </w:r>
      <w:r>
        <w:rPr>
          <w:rFonts w:eastAsia="Arial Narrow" w:cs="Arial Narrow" w:ascii="Arial Narrow" w:hAnsi="Arial Narrow"/>
          <w:sz w:val="18"/>
          <w:szCs w:val="18"/>
          <w:u w:val="single"/>
        </w:rPr>
        <w:t>Section 2.4</w:t>
      </w:r>
      <w:r>
        <w:rPr>
          <w:rFonts w:eastAsia="Arial Narrow" w:cs="Arial Narrow" w:ascii="Arial Narrow" w:hAnsi="Arial Narrow"/>
          <w:sz w:val="18"/>
          <w:szCs w:val="18"/>
        </w:rPr>
        <w:t>.  "</w:t>
      </w:r>
      <w:r>
        <w:rPr>
          <w:rFonts w:eastAsia="Arial Narrow" w:cs="Arial Narrow" w:ascii="Arial Narrow" w:hAnsi="Arial Narrow"/>
          <w:sz w:val="18"/>
          <w:szCs w:val="18"/>
          <w:u w:val="single"/>
        </w:rPr>
        <w:t>Fixed Price</w:t>
      </w:r>
      <w:r>
        <w:rPr>
          <w:rFonts w:eastAsia="Arial Narrow" w:cs="Arial Narrow" w:ascii="Arial Narrow" w:hAnsi="Arial Narrow"/>
          <w:sz w:val="18"/>
          <w:szCs w:val="18"/>
        </w:rPr>
        <w:t>" means a fixed dollar amount agreed to by the Parties.  "</w:t>
      </w:r>
      <w:r>
        <w:rPr>
          <w:rFonts w:eastAsia="Arial Narrow" w:cs="Arial Narrow" w:ascii="Arial Narrow" w:hAnsi="Arial Narrow"/>
          <w:sz w:val="18"/>
          <w:szCs w:val="18"/>
          <w:u w:val="single"/>
        </w:rPr>
        <w:t>Fixed Basis Price</w:t>
      </w:r>
      <w:r>
        <w:rPr>
          <w:rFonts w:eastAsia="Arial Narrow" w:cs="Arial Narrow" w:ascii="Arial Narrow" w:hAnsi="Arial Narrow"/>
          <w:sz w:val="18"/>
          <w:szCs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eastAsia="Arial Narrow" w:cs="Arial Narrow" w:ascii="Arial Narrow" w:hAnsi="Arial Narrow"/>
          <w:sz w:val="18"/>
          <w:szCs w:val="18"/>
          <w:u w:val="single"/>
        </w:rPr>
        <w:t>Average Settlement Price</w:t>
      </w:r>
      <w:r>
        <w:rPr>
          <w:rFonts w:eastAsia="Arial Narrow" w:cs="Arial Narrow" w:ascii="Arial Narrow" w:hAnsi="Arial Narrow"/>
          <w:sz w:val="18"/>
          <w:szCs w:val="18"/>
        </w:rPr>
        <w:t xml:space="preserve">") </w:t>
      </w:r>
      <w:r>
        <w:rPr>
          <w:rFonts w:eastAsia="Arial Narrow" w:cs="Arial Narrow" w:ascii="Arial Narrow" w:hAnsi="Arial Narrow"/>
          <w:sz w:val="18"/>
          <w:szCs w:val="18"/>
          <w:u w:val="single"/>
        </w:rPr>
        <w:t>plus</w:t>
      </w:r>
      <w:r>
        <w:rPr>
          <w:rFonts w:eastAsia="Arial Narrow" w:cs="Arial Narrow" w:ascii="Arial Narrow" w:hAnsi="Arial Narrow"/>
          <w:sz w:val="18"/>
          <w:szCs w:val="18"/>
        </w:rPr>
        <w:t xml:space="preserve"> a fixed dollar amount basis adjustment agreed to by the Parties.  "</w:t>
      </w:r>
      <w:r>
        <w:rPr>
          <w:rFonts w:eastAsia="Arial Narrow" w:cs="Arial Narrow" w:ascii="Arial Narrow" w:hAnsi="Arial Narrow"/>
          <w:sz w:val="18"/>
          <w:szCs w:val="18"/>
          <w:u w:val="single"/>
        </w:rPr>
        <w:t>Floating Basis Price</w:t>
      </w:r>
      <w:r>
        <w:rPr>
          <w:rFonts w:eastAsia="Arial Narrow" w:cs="Arial Narrow" w:ascii="Arial Narrow" w:hAnsi="Arial Narrow"/>
          <w:sz w:val="18"/>
          <w:szCs w:val="18"/>
        </w:rPr>
        <w:t xml:space="preserve">" means a price equal to the sum of a fixed dollar amount agreed to by the Parties </w:t>
      </w:r>
      <w:r>
        <w:rPr>
          <w:rFonts w:eastAsia="Arial Narrow" w:cs="Arial Narrow" w:ascii="Arial Narrow" w:hAnsi="Arial Narrow"/>
          <w:sz w:val="18"/>
          <w:szCs w:val="18"/>
          <w:u w:val="single"/>
        </w:rPr>
        <w:t>plus</w:t>
      </w:r>
      <w:r>
        <w:rPr>
          <w:rFonts w:eastAsia="Arial Narrow" w:cs="Arial Narrow" w:ascii="Arial Narrow" w:hAnsi="Arial Narrow"/>
          <w:sz w:val="18"/>
          <w:szCs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       </w:t>
      </w:r>
    </w:p>
    <w:p>
      <w:pPr>
        <w:sectPr>
          <w:footerReference w:type="default" r:id="rId4"/>
          <w:footerReference w:type="first" r:id="rId5"/>
          <w:type w:val="nextPage"/>
          <w:pgSz w:w="12240" w:h="15840"/>
          <w:pgMar w:left="720" w:right="720" w:gutter="0" w:header="0" w:top="720" w:footer="720" w:bottom="776"/>
          <w:pgNumType w:start="1" w:fmt="decimal"/>
          <w:cols w:num="2" w:space="432" w:equalWidth="true" w:sep="false"/>
          <w:formProt w:val="false"/>
          <w:titlePg/>
          <w:textDirection w:val="lrTb"/>
        </w:sectPr>
        <w:pStyle w:val="Normal"/>
        <w:jc w:val="both"/>
        <w:rPr>
          <w:rFonts w:ascii="Arial Narrow" w:hAnsi="Arial Narrow" w:eastAsia="Arial Narrow" w:cs="Arial Narrow"/>
          <w:b/>
          <w:bCs/>
          <w:sz w:val="18"/>
          <w:szCs w:val="18"/>
        </w:rPr>
      </w:pPr>
      <w:r>
        <w:rPr>
          <w:rFonts w:eastAsia="Arial Narrow" w:cs="Arial Narrow" w:ascii="Arial Narrow" w:hAnsi="Arial Narrow"/>
          <w:b/>
          <w:bCs/>
          <w:sz w:val="18"/>
          <w:szCs w:val="18"/>
        </w:rPr>
      </w:r>
    </w:p>
    <w:p>
      <w:pPr>
        <w:pStyle w:val="Normal"/>
        <w:jc w:val="center"/>
        <w:rPr>
          <w:rFonts w:ascii="Arial Narrow" w:hAnsi="Arial Narrow" w:eastAsia="Arial Narrow" w:cs="Arial Narrow"/>
          <w:b/>
          <w:bCs/>
          <w:sz w:val="18"/>
          <w:szCs w:val="18"/>
        </w:rPr>
      </w:pPr>
      <w:r>
        <w:rPr>
          <w:rFonts w:eastAsia="Arial Narrow" w:cs="Arial Narrow" w:ascii="Arial Narrow" w:hAnsi="Arial Narrow"/>
          <w:b/>
          <w:bCs/>
          <w:sz w:val="18"/>
          <w:szCs w:val="18"/>
        </w:rPr>
        <w:t>EXHIBIT "A"</w:t>
      </w:r>
    </w:p>
    <w:p>
      <w:pPr>
        <w:pStyle w:val="Normal"/>
        <w:jc w:val="center"/>
        <w:rPr>
          <w:rFonts w:ascii="Arial Narrow" w:hAnsi="Arial Narrow" w:eastAsia="Arial Narrow" w:cs="Arial Narrow"/>
          <w:sz w:val="18"/>
          <w:szCs w:val="18"/>
        </w:rPr>
      </w:pPr>
      <w:r>
        <w:rPr>
          <w:rFonts w:eastAsia="Arial Narrow" w:cs="Arial Narrow" w:ascii="Arial Narrow" w:hAnsi="Arial Narrow"/>
          <w:sz w:val="18"/>
          <w:szCs w:val="18"/>
        </w:rPr>
        <w:t>ENFOLIO MASTER FIRM PURCHASE/SALE AGREEMENT</w:t>
      </w:r>
    </w:p>
    <w:p>
      <w:pPr>
        <w:pStyle w:val="Normal"/>
        <w:jc w:val="center"/>
        <w:rPr>
          <w:rFonts w:ascii="Arial Narrow" w:hAnsi="Arial Narrow" w:eastAsia="Arial Narrow" w:cs="Arial Narrow"/>
          <w:sz w:val="18"/>
          <w:szCs w:val="18"/>
        </w:rPr>
      </w:pPr>
      <w:r>
        <w:rPr>
          <w:rFonts w:eastAsia="Arial Narrow" w:cs="Arial Narrow" w:ascii="Arial Narrow" w:hAnsi="Arial Narrow"/>
          <w:sz w:val="18"/>
          <w:szCs w:val="18"/>
        </w:rPr>
      </w:r>
    </w:p>
    <w:p>
      <w:pPr>
        <w:pStyle w:val="Normal"/>
        <w:tabs>
          <w:tab w:val="clear" w:pos="720"/>
          <w:tab w:val="center" w:pos="10800" w:leader="none"/>
        </w:tabs>
        <w:jc w:val="center"/>
        <w:rPr>
          <w:rFonts w:ascii="Arial Narrow" w:hAnsi="Arial Narrow" w:eastAsia="Arial Narrow" w:cs="Arial Narrow"/>
          <w:sz w:val="18"/>
          <w:szCs w:val="18"/>
        </w:rPr>
      </w:pPr>
      <w:r>
        <w:rPr>
          <w:rFonts w:eastAsia="Arial Narrow" w:cs="Arial Narrow" w:ascii="Arial Narrow" w:hAnsi="Arial Narrow"/>
          <w:sz w:val="18"/>
          <w:szCs w:val="18"/>
        </w:rPr>
        <w:t>NOTICE / COMMUNICATION / PAYMENT</w:t>
      </w:r>
    </w:p>
    <w:p>
      <w:pPr>
        <w:pStyle w:val="Normal"/>
        <w:tabs>
          <w:tab w:val="clear" w:pos="720"/>
          <w:tab w:val="center" w:pos="10800" w:leader="none"/>
        </w:tabs>
        <w:jc w:val="center"/>
        <w:rPr>
          <w:rFonts w:ascii="Arial Narrow" w:hAnsi="Arial Narrow" w:eastAsia="Arial Narrow" w:cs="Arial Narrow"/>
          <w:sz w:val="18"/>
          <w:szCs w:val="18"/>
        </w:rPr>
      </w:pPr>
      <w:r>
        <w:rPr>
          <w:rFonts w:eastAsia="Arial Narrow" w:cs="Arial Narrow" w:ascii="Arial Narrow" w:hAnsi="Arial Narrow"/>
          <w:sz w:val="18"/>
          <w:szCs w:val="18"/>
        </w:rPr>
      </w:r>
    </w:p>
    <w:p>
      <w:pPr>
        <w:pStyle w:val="Normal"/>
        <w:jc w:val="both"/>
        <w:rPr>
          <w:rFonts w:ascii="Arial Narrow" w:hAnsi="Arial Narrow" w:eastAsia="Arial Narrow" w:cs="Arial Narrow"/>
          <w:b/>
          <w:bCs/>
          <w:sz w:val="18"/>
          <w:szCs w:val="18"/>
        </w:rPr>
      </w:pPr>
      <w:r>
        <w:rPr>
          <w:rFonts w:eastAsia="Arial Narrow" w:cs="Arial Narrow" w:ascii="Arial Narrow" w:hAnsi="Arial Narrow"/>
          <w:b/>
          <w:bCs/>
          <w:sz w:val="18"/>
          <w:szCs w:val="18"/>
        </w:rPr>
        <w:t>TO COMPANY:</w:t>
      </w:r>
    </w:p>
    <w:p>
      <w:pPr>
        <w:pStyle w:val="Normal"/>
        <w:jc w:val="both"/>
        <w:rPr>
          <w:rFonts w:ascii="Arial Narrow" w:hAnsi="Arial Narrow" w:eastAsia="Arial Narrow" w:cs="Arial Narrow"/>
          <w:b/>
          <w:bCs/>
          <w:sz w:val="18"/>
          <w:szCs w:val="18"/>
        </w:rPr>
      </w:pPr>
      <w:r>
        <w:rPr>
          <w:rFonts w:eastAsia="Arial Narrow" w:cs="Arial Narrow" w:ascii="Arial Narrow" w:hAnsi="Arial Narrow"/>
          <w:b/>
          <w:bCs/>
          <w:sz w:val="18"/>
          <w:szCs w:val="18"/>
        </w:rPr>
        <w:t xml:space="preserve">Notices/Correspondence:      </w:t>
      </w:r>
    </w:p>
    <w:p>
      <w:pPr>
        <w:pStyle w:val="Normal"/>
        <w:tabs>
          <w:tab w:val="clear" w:pos="720"/>
          <w:tab w:val="center" w:pos="5760" w:leader="none"/>
        </w:tabs>
        <w:jc w:val="both"/>
        <w:rPr>
          <w:rFonts w:ascii="Arial Narrow" w:hAnsi="Arial Narrow" w:eastAsia="Arial Narrow" w:cs="Arial Narrow"/>
          <w:sz w:val="18"/>
          <w:szCs w:val="18"/>
        </w:rPr>
      </w:pPr>
      <w:r>
        <w:rPr>
          <w:rFonts w:eastAsia="Arial Narrow" w:cs="Arial Narrow" w:ascii="Arial Narrow" w:hAnsi="Arial Narrow"/>
          <w:sz w:val="18"/>
          <w:szCs w:val="18"/>
        </w:rPr>
        <w:t>P.O. Box 4428</w:t>
      </w:r>
    </w:p>
    <w:p>
      <w:pPr>
        <w:pStyle w:val="Normal"/>
        <w:tabs>
          <w:tab w:val="clear" w:pos="720"/>
          <w:tab w:val="center" w:pos="5760" w:leader="none"/>
        </w:tabs>
        <w:jc w:val="both"/>
        <w:rPr>
          <w:rFonts w:ascii="Arial Narrow" w:hAnsi="Arial Narrow" w:eastAsia="Arial Narrow" w:cs="Arial Narrow"/>
          <w:sz w:val="18"/>
          <w:szCs w:val="18"/>
        </w:rPr>
      </w:pPr>
      <w:r>
        <w:rPr>
          <w:rFonts w:eastAsia="Arial Narrow" w:cs="Arial Narrow" w:ascii="Arial Narrow" w:hAnsi="Arial Narrow"/>
          <w:sz w:val="18"/>
          <w:szCs w:val="18"/>
        </w:rPr>
        <w:t>Houston, Texas   77210-4428</w:t>
      </w:r>
    </w:p>
    <w:p>
      <w:pPr>
        <w:pStyle w:val="Normal"/>
        <w:tabs>
          <w:tab w:val="clear" w:pos="720"/>
          <w:tab w:val="center" w:pos="5760" w:leader="none"/>
        </w:tabs>
        <w:jc w:val="both"/>
        <w:rPr>
          <w:rFonts w:ascii="Arial Narrow" w:hAnsi="Arial Narrow" w:eastAsia="Arial Narrow" w:cs="Arial Narrow"/>
          <w:sz w:val="18"/>
          <w:szCs w:val="18"/>
        </w:rPr>
      </w:pPr>
      <w:r>
        <w:rPr>
          <w:rFonts w:eastAsia="Arial Narrow" w:cs="Arial Narrow" w:ascii="Arial Narrow" w:hAnsi="Arial Narrow"/>
          <w:sz w:val="18"/>
          <w:szCs w:val="18"/>
        </w:rPr>
        <w:t xml:space="preserve">Attn:  Documentation and Deal Clearing Desk </w:t>
      </w:r>
    </w:p>
    <w:p>
      <w:pPr>
        <w:pStyle w:val="Normal"/>
        <w:tabs>
          <w:tab w:val="clear" w:pos="720"/>
          <w:tab w:val="center" w:pos="5760" w:leader="none"/>
        </w:tabs>
        <w:jc w:val="both"/>
        <w:rPr>
          <w:rFonts w:ascii="Arial Narrow" w:hAnsi="Arial Narrow" w:eastAsia="Arial Narrow" w:cs="Arial Narrow"/>
          <w:sz w:val="18"/>
          <w:szCs w:val="18"/>
        </w:rPr>
      </w:pPr>
      <w:r>
        <w:rPr>
          <w:rFonts w:eastAsia="Arial Narrow" w:cs="Arial Narrow" w:ascii="Arial Narrow" w:hAnsi="Arial Narrow"/>
          <w:sz w:val="18"/>
          <w:szCs w:val="18"/>
        </w:rPr>
        <w:t>Facsimile No.  (713) 646-4816</w:t>
      </w:r>
    </w:p>
    <w:p>
      <w:pPr>
        <w:pStyle w:val="Normal"/>
        <w:tabs>
          <w:tab w:val="clear" w:pos="720"/>
          <w:tab w:val="center" w:pos="5760" w:leader="none"/>
        </w:tabs>
        <w:jc w:val="both"/>
        <w:rPr>
          <w:rFonts w:ascii="Arial Narrow" w:hAnsi="Arial Narrow" w:eastAsia="Arial Narrow" w:cs="Arial Narrow"/>
          <w:b/>
          <w:bCs/>
          <w:sz w:val="18"/>
          <w:szCs w:val="18"/>
        </w:rPr>
      </w:pPr>
      <w:r>
        <w:rPr>
          <w:rFonts w:eastAsia="Arial Narrow" w:cs="Arial Narrow" w:ascii="Arial Narrow" w:hAnsi="Arial Narrow"/>
          <w:sz w:val="18"/>
          <w:szCs w:val="18"/>
        </w:rPr>
        <w:t>Termination Notice Facsimile No.  (713) 646-4818</w:t>
      </w:r>
    </w:p>
    <w:p>
      <w:pPr>
        <w:pStyle w:val="Normal"/>
        <w:jc w:val="both"/>
        <w:rPr>
          <w:rFonts w:ascii="Arial Narrow" w:hAnsi="Arial Narrow" w:eastAsia="Arial Narrow" w:cs="Arial Narrow"/>
          <w:b/>
          <w:bCs/>
          <w:sz w:val="18"/>
          <w:szCs w:val="18"/>
        </w:rPr>
      </w:pPr>
      <w:r>
        <w:rPr>
          <w:rFonts w:eastAsia="Arial Narrow" w:cs="Arial Narrow" w:ascii="Arial Narrow" w:hAnsi="Arial Narrow"/>
          <w:b/>
          <w:bCs/>
          <w:sz w:val="18"/>
          <w:szCs w:val="18"/>
        </w:rPr>
      </w:r>
    </w:p>
    <w:p>
      <w:pPr>
        <w:pStyle w:val="Normal"/>
        <w:jc w:val="both"/>
        <w:rPr>
          <w:rFonts w:ascii="Arial Narrow" w:hAnsi="Arial Narrow" w:eastAsia="Arial Narrow" w:cs="Arial Narrow"/>
          <w:b/>
          <w:bCs/>
          <w:sz w:val="18"/>
          <w:szCs w:val="18"/>
        </w:rPr>
      </w:pPr>
      <w:r>
        <w:rPr>
          <w:rFonts w:eastAsia="Arial Narrow" w:cs="Arial Narrow" w:ascii="Arial Narrow" w:hAnsi="Arial Narrow"/>
          <w:b/>
          <w:bCs/>
          <w:sz w:val="18"/>
          <w:szCs w:val="18"/>
        </w:rPr>
        <w:t>Invoices:</w:t>
      </w:r>
    </w:p>
    <w:p>
      <w:pPr>
        <w:pStyle w:val="Normal"/>
        <w:tabs>
          <w:tab w:val="clear" w:pos="720"/>
          <w:tab w:val="center" w:pos="5760" w:leader="none"/>
        </w:tabs>
        <w:jc w:val="both"/>
        <w:rPr>
          <w:rFonts w:ascii="Arial Narrow" w:hAnsi="Arial Narrow" w:eastAsia="Arial Narrow" w:cs="Arial Narrow"/>
          <w:sz w:val="18"/>
          <w:szCs w:val="18"/>
        </w:rPr>
      </w:pPr>
      <w:r>
        <w:rPr>
          <w:rFonts w:eastAsia="Arial Narrow" w:cs="Arial Narrow" w:ascii="Arial Narrow" w:hAnsi="Arial Narrow"/>
          <w:sz w:val="18"/>
          <w:szCs w:val="18"/>
        </w:rPr>
        <w:t>P.O. Box 4428</w:t>
      </w:r>
    </w:p>
    <w:p>
      <w:pPr>
        <w:pStyle w:val="Normal"/>
        <w:tabs>
          <w:tab w:val="clear" w:pos="720"/>
          <w:tab w:val="center" w:pos="5760" w:leader="none"/>
        </w:tabs>
        <w:jc w:val="both"/>
        <w:rPr>
          <w:rFonts w:ascii="Arial Narrow" w:hAnsi="Arial Narrow" w:eastAsia="Arial Narrow" w:cs="Arial Narrow"/>
          <w:sz w:val="18"/>
          <w:szCs w:val="18"/>
        </w:rPr>
      </w:pPr>
      <w:r>
        <w:rPr>
          <w:rFonts w:eastAsia="Arial Narrow" w:cs="Arial Narrow" w:ascii="Arial Narrow" w:hAnsi="Arial Narrow"/>
          <w:sz w:val="18"/>
          <w:szCs w:val="18"/>
        </w:rPr>
        <w:t>Houston, Texas   77210-4428</w:t>
      </w:r>
    </w:p>
    <w:p>
      <w:pPr>
        <w:pStyle w:val="Normal"/>
        <w:tabs>
          <w:tab w:val="clear" w:pos="720"/>
          <w:tab w:val="center" w:pos="5760" w:leader="none"/>
        </w:tabs>
        <w:jc w:val="both"/>
        <w:rPr>
          <w:rFonts w:ascii="Arial Narrow" w:hAnsi="Arial Narrow" w:eastAsia="Arial Narrow" w:cs="Arial Narrow"/>
          <w:sz w:val="18"/>
          <w:szCs w:val="18"/>
        </w:rPr>
      </w:pPr>
      <w:r>
        <w:rPr>
          <w:rFonts w:eastAsia="Arial Narrow" w:cs="Arial Narrow" w:ascii="Arial Narrow" w:hAnsi="Arial Narrow"/>
          <w:sz w:val="18"/>
          <w:szCs w:val="18"/>
        </w:rPr>
        <w:t>Attn:  Contract Settlement</w:t>
      </w:r>
    </w:p>
    <w:p>
      <w:pPr>
        <w:pStyle w:val="Normal"/>
        <w:tabs>
          <w:tab w:val="clear" w:pos="720"/>
          <w:tab w:val="center" w:pos="5760" w:leader="none"/>
        </w:tabs>
        <w:jc w:val="both"/>
        <w:rPr>
          <w:rFonts w:ascii="Arial Narrow" w:hAnsi="Arial Narrow" w:eastAsia="Arial Narrow" w:cs="Arial Narrow"/>
          <w:b/>
          <w:bCs/>
          <w:sz w:val="18"/>
          <w:szCs w:val="18"/>
        </w:rPr>
      </w:pPr>
      <w:r>
        <w:rPr>
          <w:rFonts w:eastAsia="Arial Narrow" w:cs="Arial Narrow" w:ascii="Arial Narrow" w:hAnsi="Arial Narrow"/>
          <w:sz w:val="18"/>
          <w:szCs w:val="18"/>
        </w:rPr>
        <w:t>Facsimile No.  (713) 646-8420</w:t>
      </w:r>
    </w:p>
    <w:p>
      <w:pPr>
        <w:pStyle w:val="Normal"/>
        <w:jc w:val="both"/>
        <w:rPr>
          <w:rFonts w:ascii="Arial Narrow" w:hAnsi="Arial Narrow" w:eastAsia="Arial Narrow" w:cs="Arial Narrow"/>
          <w:b/>
          <w:bCs/>
          <w:sz w:val="18"/>
          <w:szCs w:val="18"/>
        </w:rPr>
      </w:pPr>
      <w:r>
        <w:rPr>
          <w:rFonts w:eastAsia="Arial Narrow" w:cs="Arial Narrow" w:ascii="Arial Narrow" w:hAnsi="Arial Narrow"/>
          <w:b/>
          <w:bCs/>
          <w:sz w:val="18"/>
          <w:szCs w:val="18"/>
        </w:rPr>
      </w:r>
    </w:p>
    <w:p>
      <w:pPr>
        <w:pStyle w:val="Normal"/>
        <w:jc w:val="both"/>
        <w:rPr>
          <w:rFonts w:ascii="Arial Narrow" w:hAnsi="Arial Narrow" w:eastAsia="Arial Narrow" w:cs="Arial Narrow"/>
          <w:b/>
          <w:bCs/>
          <w:sz w:val="18"/>
          <w:szCs w:val="18"/>
        </w:rPr>
      </w:pPr>
      <w:r>
        <w:rPr>
          <w:rFonts w:eastAsia="Arial Narrow" w:cs="Arial Narrow" w:ascii="Arial Narrow" w:hAnsi="Arial Narrow"/>
          <w:b/>
          <w:bCs/>
          <w:sz w:val="18"/>
          <w:szCs w:val="18"/>
        </w:rPr>
      </w:r>
    </w:p>
    <w:p>
      <w:pPr>
        <w:pStyle w:val="Normal"/>
        <w:jc w:val="both"/>
        <w:rPr>
          <w:rFonts w:ascii="Arial Narrow" w:hAnsi="Arial Narrow" w:eastAsia="Arial Narrow" w:cs="Arial Narrow"/>
          <w:sz w:val="18"/>
          <w:szCs w:val="18"/>
        </w:rPr>
      </w:pPr>
      <w:r>
        <w:rPr>
          <w:rFonts w:eastAsia="Arial Narrow" w:cs="Arial Narrow" w:ascii="Arial Narrow" w:hAnsi="Arial Narrow"/>
          <w:b/>
          <w:bCs/>
          <w:sz w:val="18"/>
          <w:szCs w:val="18"/>
        </w:rPr>
        <w:t>Payments:</w:t>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t>[                          ]</w:t>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jc w:val="both"/>
        <w:rPr>
          <w:rFonts w:ascii="Arial Narrow" w:hAnsi="Arial Narrow" w:eastAsia="Arial Narrow" w:cs="Arial Narrow"/>
          <w:b/>
          <w:bCs/>
          <w:sz w:val="18"/>
          <w:szCs w:val="18"/>
        </w:rPr>
      </w:pPr>
      <w:r>
        <w:rPr>
          <w:rFonts w:eastAsia="Arial Narrow" w:cs="Arial Narrow" w:ascii="Arial Narrow" w:hAnsi="Arial Narrow"/>
          <w:b/>
          <w:bCs/>
          <w:sz w:val="18"/>
          <w:szCs w:val="18"/>
        </w:rPr>
        <w:t xml:space="preserve">Nominations:  </w:t>
      </w:r>
      <w:r>
        <w:rPr>
          <w:rFonts w:eastAsia="Arial Narrow" w:cs="Arial Narrow" w:ascii="Arial Narrow" w:hAnsi="Arial Narrow"/>
          <w:sz w:val="18"/>
          <w:szCs w:val="18"/>
        </w:rPr>
        <w:t>1(800)356-9427/1(800)FLOWGAS</w:t>
      </w:r>
    </w:p>
    <w:p>
      <w:pPr>
        <w:pStyle w:val="Normal"/>
        <w:jc w:val="both"/>
        <w:rPr>
          <w:rFonts w:ascii="Arial Narrow" w:hAnsi="Arial Narrow" w:eastAsia="Arial Narrow" w:cs="Arial Narrow"/>
          <w:b/>
          <w:bCs/>
          <w:sz w:val="18"/>
          <w:szCs w:val="18"/>
        </w:rPr>
      </w:pPr>
      <w:r>
        <w:rPr>
          <w:rFonts w:eastAsia="Arial Narrow" w:cs="Arial Narrow" w:ascii="Arial Narrow" w:hAnsi="Arial Narrow"/>
          <w:b/>
          <w:bCs/>
          <w:sz w:val="18"/>
          <w:szCs w:val="18"/>
        </w:rPr>
        <w:t xml:space="preserve">Confirmations:  </w:t>
      </w:r>
      <w:r>
        <w:rPr>
          <w:rFonts w:eastAsia="Arial Narrow" w:cs="Arial Narrow" w:ascii="Arial Narrow" w:hAnsi="Arial Narrow"/>
          <w:sz w:val="18"/>
          <w:szCs w:val="18"/>
        </w:rPr>
        <w:t>ENA Gas Trading 1(713)646-2531</w:t>
      </w:r>
    </w:p>
    <w:p>
      <w:pPr>
        <w:pStyle w:val="Normal"/>
        <w:jc w:val="both"/>
        <w:rPr>
          <w:rFonts w:ascii="Arial Narrow" w:hAnsi="Arial Narrow" w:eastAsia="Arial Narrow" w:cs="Arial Narrow"/>
          <w:b/>
          <w:bCs/>
          <w:sz w:val="18"/>
          <w:szCs w:val="18"/>
        </w:rPr>
      </w:pPr>
      <w:r>
        <w:rPr>
          <w:rFonts w:eastAsia="Arial Narrow" w:cs="Arial Narrow" w:ascii="Arial Narrow" w:hAnsi="Arial Narrow"/>
          <w:b/>
          <w:bCs/>
          <w:sz w:val="18"/>
          <w:szCs w:val="18"/>
        </w:rPr>
      </w:r>
    </w:p>
    <w:p>
      <w:pPr>
        <w:pStyle w:val="Normal"/>
        <w:jc w:val="both"/>
        <w:rPr>
          <w:rFonts w:ascii="Arial Narrow" w:hAnsi="Arial Narrow" w:eastAsia="Arial Narrow" w:cs="Arial Narrow"/>
          <w:b/>
          <w:bCs/>
          <w:sz w:val="18"/>
          <w:szCs w:val="18"/>
        </w:rPr>
      </w:pPr>
      <w:r>
        <w:rPr>
          <w:rFonts w:eastAsia="Arial Narrow" w:cs="Arial Narrow" w:ascii="Arial Narrow" w:hAnsi="Arial Narrow"/>
          <w:b/>
          <w:bCs/>
          <w:sz w:val="18"/>
          <w:szCs w:val="18"/>
        </w:rPr>
        <w:t>TO CUSTOMER:</w:t>
      </w:r>
    </w:p>
    <w:p>
      <w:pPr>
        <w:pStyle w:val="Normal"/>
        <w:jc w:val="both"/>
        <w:rPr>
          <w:rFonts w:ascii="Arial Narrow" w:hAnsi="Arial Narrow" w:eastAsia="Arial Narrow" w:cs="Arial Narrow"/>
          <w:sz w:val="18"/>
          <w:szCs w:val="18"/>
        </w:rPr>
      </w:pPr>
      <w:r>
        <w:rPr>
          <w:rFonts w:eastAsia="Arial Narrow" w:cs="Arial Narrow" w:ascii="Arial Narrow" w:hAnsi="Arial Narrow"/>
          <w:b/>
          <w:bCs/>
          <w:sz w:val="18"/>
          <w:szCs w:val="18"/>
        </w:rPr>
        <w:t>Notices/Correspondence:</w:t>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t>The Peoples Gas Light and Coke Company</w:t>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t>130  East Randolph Drive</w:t>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t>Gas Supply Administration</w:t>
      </w:r>
    </w:p>
    <w:p>
      <w:pPr>
        <w:pStyle w:val="Normal"/>
        <w:jc w:val="both"/>
        <w:rPr/>
      </w:pPr>
      <w:r>
        <w:rPr>
          <w:rFonts w:eastAsia="Arial Narrow" w:cs="Arial Narrow" w:ascii="Arial Narrow" w:hAnsi="Arial Narrow"/>
          <w:sz w:val="18"/>
          <w:szCs w:val="18"/>
        </w:rPr>
        <w:t>22</w:t>
      </w:r>
      <w:r>
        <w:rPr>
          <w:rFonts w:eastAsia="Arial Narrow" w:cs="Arial Narrow" w:ascii="Arial Narrow" w:hAnsi="Arial Narrow"/>
          <w:sz w:val="18"/>
          <w:szCs w:val="18"/>
          <w:vertAlign w:val="superscript"/>
        </w:rPr>
        <w:t>nd</w:t>
      </w:r>
      <w:r>
        <w:rPr>
          <w:rFonts w:eastAsia="Arial Narrow" w:cs="Arial Narrow" w:ascii="Arial Narrow" w:hAnsi="Arial Narrow"/>
          <w:sz w:val="18"/>
          <w:szCs w:val="18"/>
        </w:rPr>
        <w:t xml:space="preserve"> Floor</w:t>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t>Chicago, Illinois 60601</w:t>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t>Attn: Mr. Raulando C. de lard</w:t>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t>Managing Director</w:t>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jc w:val="both"/>
        <w:rPr>
          <w:rFonts w:ascii="Arial Narrow" w:hAnsi="Arial Narrow" w:eastAsia="Arial Narrow" w:cs="Arial Narrow"/>
          <w:sz w:val="18"/>
          <w:szCs w:val="18"/>
        </w:rPr>
      </w:pPr>
      <w:r>
        <w:rPr>
          <w:rFonts w:eastAsia="Arial Narrow" w:cs="Arial Narrow" w:ascii="Arial Narrow" w:hAnsi="Arial Narrow"/>
          <w:b/>
          <w:bCs/>
          <w:sz w:val="18"/>
          <w:szCs w:val="18"/>
        </w:rPr>
        <w:t>Invoices:</w:t>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t>The Peoples Gas Light and Coke Company</w:t>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t>130  East Randolph Drive</w:t>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t>Gas Supply Administration</w:t>
      </w:r>
    </w:p>
    <w:p>
      <w:pPr>
        <w:pStyle w:val="Normal"/>
        <w:jc w:val="both"/>
        <w:rPr/>
      </w:pPr>
      <w:r>
        <w:rPr>
          <w:rFonts w:eastAsia="Arial Narrow" w:cs="Arial Narrow" w:ascii="Arial Narrow" w:hAnsi="Arial Narrow"/>
          <w:sz w:val="18"/>
          <w:szCs w:val="18"/>
        </w:rPr>
        <w:t>22</w:t>
      </w:r>
      <w:r>
        <w:rPr>
          <w:rFonts w:eastAsia="Arial Narrow" w:cs="Arial Narrow" w:ascii="Arial Narrow" w:hAnsi="Arial Narrow"/>
          <w:sz w:val="18"/>
          <w:szCs w:val="18"/>
          <w:vertAlign w:val="superscript"/>
        </w:rPr>
        <w:t>nd</w:t>
      </w:r>
      <w:r>
        <w:rPr>
          <w:rFonts w:eastAsia="Arial Narrow" w:cs="Arial Narrow" w:ascii="Arial Narrow" w:hAnsi="Arial Narrow"/>
          <w:sz w:val="18"/>
          <w:szCs w:val="18"/>
        </w:rPr>
        <w:t xml:space="preserve"> Floor</w:t>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t>Chicago, Illinois 60601</w:t>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t>Attn: Mr. Raulando C. de  lard</w:t>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t>Managing Director</w:t>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jc w:val="both"/>
        <w:rPr>
          <w:rFonts w:ascii="Arial Narrow" w:hAnsi="Arial Narrow" w:eastAsia="Arial Narrow" w:cs="Arial Narrow"/>
          <w:sz w:val="18"/>
          <w:szCs w:val="18"/>
        </w:rPr>
      </w:pPr>
      <w:r>
        <w:rPr>
          <w:rFonts w:eastAsia="Arial Narrow" w:cs="Arial Narrow" w:ascii="Arial Narrow" w:hAnsi="Arial Narrow"/>
          <w:b/>
          <w:bCs/>
          <w:sz w:val="18"/>
          <w:szCs w:val="18"/>
        </w:rPr>
        <w:t>Payments:</w:t>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t>The Peoples Gas Light and Coke Company</w:t>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t>130  East Randolph Drive</w:t>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t>Gas Supply Administration</w:t>
      </w:r>
    </w:p>
    <w:p>
      <w:pPr>
        <w:pStyle w:val="Normal"/>
        <w:jc w:val="both"/>
        <w:rPr/>
      </w:pPr>
      <w:r>
        <w:rPr>
          <w:rFonts w:eastAsia="Arial Narrow" w:cs="Arial Narrow" w:ascii="Arial Narrow" w:hAnsi="Arial Narrow"/>
          <w:sz w:val="18"/>
          <w:szCs w:val="18"/>
        </w:rPr>
        <w:t>22</w:t>
      </w:r>
      <w:r>
        <w:rPr>
          <w:rFonts w:eastAsia="Arial Narrow" w:cs="Arial Narrow" w:ascii="Arial Narrow" w:hAnsi="Arial Narrow"/>
          <w:sz w:val="18"/>
          <w:szCs w:val="18"/>
          <w:vertAlign w:val="superscript"/>
        </w:rPr>
        <w:t>nd</w:t>
      </w:r>
      <w:r>
        <w:rPr>
          <w:rFonts w:eastAsia="Arial Narrow" w:cs="Arial Narrow" w:ascii="Arial Narrow" w:hAnsi="Arial Narrow"/>
          <w:sz w:val="18"/>
          <w:szCs w:val="18"/>
        </w:rPr>
        <w:t xml:space="preserve"> Floor</w:t>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t>Chicago, Illinois 60601</w:t>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t>Attn: Mr. Raulando C. de  lard</w:t>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t>Managing Director</w:t>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jc w:val="both"/>
        <w:rPr>
          <w:rFonts w:ascii="Arial Narrow" w:hAnsi="Arial Narrow" w:eastAsia="Arial Narrow" w:cs="Arial Narrow"/>
          <w:sz w:val="18"/>
          <w:szCs w:val="18"/>
        </w:rPr>
      </w:pPr>
      <w:r>
        <w:rPr>
          <w:rFonts w:eastAsia="Arial Narrow" w:cs="Arial Narrow" w:ascii="Arial Narrow" w:hAnsi="Arial Narrow"/>
          <w:b/>
          <w:bCs/>
          <w:sz w:val="18"/>
          <w:szCs w:val="18"/>
        </w:rPr>
        <w:t>Nominations:</w:t>
      </w:r>
    </w:p>
    <w:p>
      <w:pPr>
        <w:pStyle w:val="Normal"/>
        <w:jc w:val="both"/>
        <w:rPr>
          <w:rFonts w:ascii="Arial Narrow" w:hAnsi="Arial Narrow" w:eastAsia="Arial Narrow" w:cs="Arial Narrow"/>
          <w:sz w:val="18"/>
          <w:szCs w:val="18"/>
        </w:rPr>
      </w:pPr>
      <w:r>
        <w:rPr>
          <w:rFonts w:eastAsia="Arial Narrow" w:cs="Arial Narrow" w:ascii="Arial Narrow" w:hAnsi="Arial Narrow"/>
          <w:b/>
          <w:bCs/>
          <w:sz w:val="18"/>
          <w:szCs w:val="18"/>
        </w:rPr>
        <w:t>Confirmations:</w:t>
      </w:r>
    </w:p>
    <w:p>
      <w:pPr>
        <w:pStyle w:val="Normal"/>
        <w:rPr>
          <w:rFonts w:ascii="Arial Narrow" w:hAnsi="Arial Narrow" w:eastAsia="Arial Narrow" w:cs="Arial Narrow"/>
          <w:sz w:val="18"/>
          <w:szCs w:val="18"/>
        </w:rPr>
      </w:pPr>
      <w:r>
        <w:rPr>
          <w:rFonts w:eastAsia="Arial Narrow" w:cs="Arial Narrow" w:ascii="Arial Narrow" w:hAnsi="Arial Narrow"/>
          <w:sz w:val="18"/>
          <w:szCs w:val="18"/>
        </w:rPr>
      </w:r>
    </w:p>
    <w:p>
      <w:pPr>
        <w:pStyle w:val="Normal"/>
        <w:rPr>
          <w:rFonts w:ascii="Arial Narrow" w:hAnsi="Arial Narrow" w:eastAsia="Arial Narrow" w:cs="Arial Narrow"/>
          <w:sz w:val="18"/>
          <w:szCs w:val="18"/>
        </w:rPr>
      </w:pPr>
      <w:r>
        <w:rPr>
          <w:rFonts w:eastAsia="Arial Narrow" w:cs="Arial Narrow" w:ascii="Arial Narrow" w:hAnsi="Arial Narrow"/>
          <w:sz w:val="18"/>
          <w:szCs w:val="18"/>
        </w:rPr>
      </w:r>
    </w:p>
    <w:p>
      <w:pPr>
        <w:sectPr>
          <w:footerReference w:type="default" r:id="rId6"/>
          <w:footerReference w:type="first" r:id="rId7"/>
          <w:type w:val="nextPage"/>
          <w:pgSz w:w="12240" w:h="15840"/>
          <w:pgMar w:left="720" w:right="720" w:gutter="0" w:header="0" w:top="720" w:footer="720" w:bottom="776"/>
          <w:pgNumType w:start="1" w:fmt="decimal"/>
          <w:formProt w:val="false"/>
          <w:textDirection w:val="lrTb"/>
        </w:sectPr>
        <w:pStyle w:val="Normal"/>
        <w:rPr>
          <w:rFonts w:ascii="Arial Narrow" w:hAnsi="Arial Narrow" w:eastAsia="Arial Narrow" w:cs="Arial Narrow"/>
          <w:sz w:val="18"/>
          <w:szCs w:val="18"/>
        </w:rPr>
      </w:pPr>
      <w:r>
        <w:rPr>
          <w:rFonts w:eastAsia="Arial Narrow" w:cs="Arial Narrow" w:ascii="Arial Narrow" w:hAnsi="Arial Narrow"/>
          <w:sz w:val="18"/>
          <w:szCs w:val="18"/>
        </w:rPr>
      </w:r>
    </w:p>
    <w:p>
      <w:pPr>
        <w:pStyle w:val="Normal"/>
        <w:jc w:val="center"/>
        <w:rPr>
          <w:rFonts w:ascii="Arial Narrow" w:hAnsi="Arial Narrow" w:eastAsia="Arial Narrow" w:cs="Arial Narrow"/>
          <w:sz w:val="18"/>
          <w:szCs w:val="18"/>
        </w:rPr>
      </w:pPr>
      <w:r>
        <w:rPr>
          <w:rFonts w:eastAsia="Arial Narrow" w:cs="Arial Narrow" w:ascii="Arial Narrow" w:hAnsi="Arial Narrow"/>
          <w:b/>
          <w:bCs/>
          <w:sz w:val="18"/>
          <w:szCs w:val="18"/>
        </w:rPr>
        <w:t>EXHIBIT "B"</w:t>
      </w:r>
    </w:p>
    <w:p>
      <w:pPr>
        <w:pStyle w:val="Normal"/>
        <w:jc w:val="center"/>
        <w:rPr>
          <w:rFonts w:ascii="Arial Narrow" w:hAnsi="Arial Narrow" w:eastAsia="Arial Narrow" w:cs="Arial Narrow"/>
          <w:sz w:val="18"/>
          <w:szCs w:val="18"/>
        </w:rPr>
      </w:pPr>
      <w:r>
        <w:rPr>
          <w:rFonts w:eastAsia="Arial Narrow" w:cs="Arial Narrow" w:ascii="Arial Narrow" w:hAnsi="Arial Narrow"/>
          <w:sz w:val="18"/>
          <w:szCs w:val="18"/>
        </w:rPr>
        <w:t>ENFOLIO MASTER FIRM PURCHASE/SALE AGREEMENT</w:t>
      </w:r>
    </w:p>
    <w:p>
      <w:pPr>
        <w:pStyle w:val="Normal"/>
        <w:jc w:val="center"/>
        <w:rPr>
          <w:rFonts w:ascii="Arial Narrow" w:hAnsi="Arial Narrow" w:eastAsia="Arial Narrow" w:cs="Arial Narrow"/>
          <w:sz w:val="18"/>
          <w:szCs w:val="18"/>
        </w:rPr>
      </w:pPr>
      <w:r>
        <w:rPr>
          <w:rFonts w:eastAsia="Arial Narrow" w:cs="Arial Narrow" w:ascii="Arial Narrow" w:hAnsi="Arial Narrow"/>
          <w:sz w:val="18"/>
          <w:szCs w:val="18"/>
        </w:rPr>
      </w:r>
    </w:p>
    <w:p>
      <w:pPr>
        <w:pStyle w:val="Normal"/>
        <w:jc w:val="center"/>
        <w:rPr>
          <w:rFonts w:ascii="Arial Narrow" w:hAnsi="Arial Narrow" w:eastAsia="Arial Narrow" w:cs="Arial Narrow"/>
          <w:sz w:val="18"/>
          <w:szCs w:val="18"/>
        </w:rPr>
      </w:pPr>
      <w:r>
        <w:rPr>
          <w:rFonts w:eastAsia="Arial Narrow" w:cs="Arial Narrow" w:ascii="Arial Narrow" w:hAnsi="Arial Narrow"/>
          <w:sz w:val="18"/>
          <w:szCs w:val="18"/>
        </w:rPr>
        <w:t xml:space="preserve">SUGGESTED FORM OF  TRANSACTION AGREEMENT </w:t>
      </w:r>
    </w:p>
    <w:p>
      <w:pPr>
        <w:pStyle w:val="Normal"/>
        <w:jc w:val="center"/>
        <w:rPr>
          <w:rFonts w:ascii="Arial Narrow" w:hAnsi="Arial Narrow" w:eastAsia="Arial Narrow" w:cs="Arial Narrow"/>
          <w:sz w:val="18"/>
          <w:szCs w:val="18"/>
          <w:u w:val="single"/>
        </w:rPr>
      </w:pPr>
      <w:r>
        <w:rPr>
          <w:rFonts w:eastAsia="Arial Narrow" w:cs="Arial Narrow" w:ascii="Arial Narrow" w:hAnsi="Arial Narrow"/>
          <w:sz w:val="18"/>
          <w:szCs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eastAsia="Arial Narrow" w:cs="Arial Narrow" w:ascii="Arial Narrow" w:hAnsi="Arial Narrow"/>
          <w:sz w:val="18"/>
          <w:szCs w:val="18"/>
        </w:rPr>
        <w:t>This Transaction Agreement shall form and effectuate the current proposal between _____________________ ("</w:t>
      </w:r>
      <w:r>
        <w:rPr>
          <w:rFonts w:eastAsia="Arial Narrow" w:cs="Arial Narrow" w:ascii="Arial Narrow" w:hAnsi="Arial Narrow"/>
          <w:sz w:val="18"/>
          <w:szCs w:val="18"/>
          <w:u w:val="single"/>
        </w:rPr>
        <w:t>Customer</w:t>
      </w:r>
      <w:r>
        <w:rPr>
          <w:rFonts w:eastAsia="Arial Narrow" w:cs="Arial Narrow" w:ascii="Arial Narrow" w:hAnsi="Arial Narrow"/>
          <w:sz w:val="18"/>
          <w:szCs w:val="18"/>
        </w:rPr>
        <w:t>") and _____________ ("</w:t>
      </w:r>
      <w:r>
        <w:rPr>
          <w:rFonts w:eastAsia="Arial Narrow" w:cs="Arial Narrow" w:ascii="Arial Narrow" w:hAnsi="Arial Narrow"/>
          <w:sz w:val="18"/>
          <w:szCs w:val="18"/>
          <w:u w:val="single"/>
        </w:rPr>
        <w:t>Company</w:t>
      </w:r>
      <w:r>
        <w:rPr>
          <w:rFonts w:eastAsia="Arial Narrow" w:cs="Arial Narrow" w:ascii="Arial Narrow" w:hAnsi="Arial Narrow"/>
          <w:sz w:val="18"/>
          <w:szCs w:val="18"/>
        </w:rPr>
        <w:t>") regarding the firm purchase and sale of Gas under the following  terms and conditions.  ____________________ to purchase and receive (Buyer) and ________________ to sell and deliver (Seller).  Transaction number 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tabs>
          <w:tab w:val="clear" w:pos="720"/>
          <w:tab w:val="left" w:pos="8640" w:leader="none"/>
        </w:tabs>
        <w:ind w:hanging="5580" w:start="5580" w:end="0"/>
        <w:jc w:val="both"/>
        <w:rPr>
          <w:rFonts w:ascii="Arial Narrow" w:hAnsi="Arial Narrow" w:eastAsia="Arial Narrow" w:cs="Arial Narrow"/>
          <w:sz w:val="18"/>
          <w:szCs w:val="18"/>
        </w:rPr>
      </w:pPr>
      <w:r>
        <w:rPr>
          <w:rFonts w:eastAsia="Arial Narrow" w:cs="Arial Narrow" w:ascii="Arial Narrow" w:hAnsi="Arial Narrow"/>
          <w:sz w:val="18"/>
          <w:szCs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eastAsia="Arial Narrow" w:cs="Arial Narrow"/>
          <w:sz w:val="18"/>
          <w:szCs w:val="18"/>
          <w:u w:val="single"/>
        </w:rPr>
      </w:pPr>
      <w:r>
        <w:rPr>
          <w:rFonts w:eastAsia="Arial Narrow" w:cs="Arial Narrow" w:ascii="Arial Narrow" w:hAnsi="Arial Narrow"/>
          <w:sz w:val="18"/>
          <w:szCs w:val="18"/>
        </w:rPr>
        <w:t>MAXDQ (if applicable):</w:t>
        <w:tab/>
        <w:t>____________________________</w:t>
      </w:r>
    </w:p>
    <w:p>
      <w:pPr>
        <w:pStyle w:val="Normal"/>
        <w:tabs>
          <w:tab w:val="clear" w:pos="720"/>
          <w:tab w:val="left" w:pos="8640" w:leader="none"/>
        </w:tabs>
        <w:ind w:hanging="5580" w:start="5580" w:end="0"/>
        <w:jc w:val="both"/>
        <w:rPr>
          <w:rFonts w:ascii="Arial Narrow" w:hAnsi="Arial Narrow" w:eastAsia="Arial Narrow" w:cs="Arial Narrow"/>
          <w:sz w:val="18"/>
          <w:szCs w:val="18"/>
        </w:rPr>
      </w:pPr>
      <w:r>
        <w:rPr>
          <w:rFonts w:eastAsia="Arial Narrow" w:cs="Arial Narrow" w:ascii="Arial Narrow" w:hAnsi="Arial Narrow"/>
          <w:sz w:val="18"/>
          <w:szCs w:val="18"/>
        </w:rPr>
        <w:t>MINMQ (if applicable):</w:t>
        <w:tab/>
        <w:t>____________________________</w:t>
      </w:r>
    </w:p>
    <w:p>
      <w:pPr>
        <w:pStyle w:val="Normal"/>
        <w:tabs>
          <w:tab w:val="clear" w:pos="720"/>
          <w:tab w:val="left" w:pos="8640" w:leader="none"/>
        </w:tabs>
        <w:ind w:hanging="5580" w:start="5580" w:end="0"/>
        <w:jc w:val="both"/>
        <w:rPr>
          <w:rFonts w:ascii="Arial Narrow" w:hAnsi="Arial Narrow" w:eastAsia="Arial Narrow" w:cs="Arial Narrow"/>
          <w:sz w:val="18"/>
          <w:szCs w:val="18"/>
        </w:rPr>
      </w:pPr>
      <w:r>
        <w:rPr>
          <w:rFonts w:eastAsia="Arial Narrow" w:cs="Arial Narrow" w:ascii="Arial Narrow" w:hAnsi="Arial Narrow"/>
          <w:sz w:val="18"/>
          <w:szCs w:val="18"/>
        </w:rPr>
        <w:t>MINDQ (if applicable):</w:t>
        <w:tab/>
        <w:t>____________________________</w:t>
      </w:r>
    </w:p>
    <w:p>
      <w:pPr>
        <w:pStyle w:val="Normal"/>
        <w:tabs>
          <w:tab w:val="clear" w:pos="720"/>
          <w:tab w:val="left" w:pos="8640" w:leader="none"/>
        </w:tabs>
        <w:ind w:hanging="5580" w:start="5580" w:end="0"/>
        <w:jc w:val="both"/>
        <w:rPr>
          <w:rFonts w:ascii="Arial Narrow" w:hAnsi="Arial Narrow" w:eastAsia="Arial Narrow" w:cs="Arial Narrow"/>
          <w:sz w:val="18"/>
          <w:szCs w:val="18"/>
          <w:u w:val="single"/>
        </w:rPr>
      </w:pPr>
      <w:r>
        <w:rPr>
          <w:rFonts w:eastAsia="Arial Narrow" w:cs="Arial Narrow" w:ascii="Arial Narrow" w:hAnsi="Arial Narrow"/>
          <w:sz w:val="18"/>
          <w:szCs w:val="18"/>
        </w:rPr>
        <w:t>DELIVERY POINT(S):</w:t>
        <w:tab/>
        <w:t>____________________________</w:t>
      </w:r>
    </w:p>
    <w:p>
      <w:pPr>
        <w:pStyle w:val="Normal"/>
        <w:tabs>
          <w:tab w:val="clear" w:pos="720"/>
          <w:tab w:val="left" w:pos="8640" w:leader="none"/>
        </w:tabs>
        <w:ind w:hanging="5580" w:start="5580" w:end="0"/>
        <w:jc w:val="both"/>
        <w:rPr>
          <w:rFonts w:ascii="Arial Narrow" w:hAnsi="Arial Narrow" w:eastAsia="Arial Narrow" w:cs="Arial Narrow"/>
          <w:sz w:val="18"/>
          <w:szCs w:val="18"/>
        </w:rPr>
      </w:pPr>
      <w:r>
        <w:rPr>
          <w:rFonts w:eastAsia="Arial Narrow" w:cs="Arial Narrow" w:ascii="Arial Narrow" w:hAnsi="Arial Narrow"/>
          <w:sz w:val="18"/>
          <w:szCs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eastAsia="Arial Narrow" w:cs="Arial Narrow"/>
          <w:sz w:val="18"/>
          <w:szCs w:val="18"/>
          <w:u w:val="single"/>
        </w:rPr>
      </w:pPr>
      <w:r>
        <w:rPr>
          <w:rFonts w:eastAsia="Arial Narrow" w:cs="Arial Narrow" w:ascii="Arial Narrow" w:hAnsi="Arial Narrow"/>
          <w:sz w:val="18"/>
          <w:szCs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eastAsia="Arial Narrow" w:cs="Arial Narrow"/>
          <w:sz w:val="18"/>
          <w:szCs w:val="18"/>
        </w:rPr>
      </w:pPr>
      <w:r>
        <w:rPr>
          <w:rFonts w:eastAsia="Arial Narrow" w:cs="Arial Narrow" w:ascii="Arial Narrow" w:hAnsi="Arial Narrow"/>
          <w:sz w:val="18"/>
          <w:szCs w:val="18"/>
        </w:rPr>
        <w:t>SPOT PRICE LOCATION:</w:t>
        <w:tab/>
        <w:t>____________________________</w:t>
      </w:r>
    </w:p>
    <w:p>
      <w:pPr>
        <w:pStyle w:val="Normal"/>
        <w:tabs>
          <w:tab w:val="clear" w:pos="720"/>
          <w:tab w:val="left" w:pos="8640" w:leader="none"/>
        </w:tabs>
        <w:ind w:hanging="5580" w:start="5580" w:end="0"/>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tabs>
          <w:tab w:val="clear" w:pos="720"/>
          <w:tab w:val="left" w:pos="8640" w:leader="none"/>
        </w:tabs>
        <w:ind w:hanging="5580" w:start="5580" w:end="0"/>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eastAsia="Arial Narrow" w:cs="Arial Narrow"/>
          <w:sz w:val="18"/>
          <w:szCs w:val="18"/>
        </w:rPr>
      </w:pPr>
      <w:r>
        <w:rPr>
          <w:rFonts w:eastAsia="Arial Narrow" w:cs="Arial Narrow" w:ascii="Arial Narrow" w:hAnsi="Arial Narrow"/>
          <w:sz w:val="18"/>
          <w:szCs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eastAsia="Arial Narrow" w:cs="Arial Narrow"/>
          <w:b/>
          <w:bCs/>
          <w:sz w:val="18"/>
          <w:szCs w:val="18"/>
        </w:rPr>
      </w:pPr>
      <w:r>
        <w:rPr>
          <w:rFonts w:eastAsia="Arial Narrow" w:cs="Arial Narrow" w:ascii="Arial Narrow" w:hAnsi="Arial Narrow"/>
          <w:b/>
          <w:bCs/>
          <w:sz w:val="18"/>
          <w:szCs w:val="18"/>
        </w:rPr>
        <w:t>SIGNATURE LINES FOR CUSTOMER AND COMPANY</w:t>
      </w:r>
    </w:p>
    <w:p>
      <w:pPr>
        <w:sectPr>
          <w:footerReference w:type="default" r:id="rId8"/>
          <w:footerReference w:type="first" r:id="rId9"/>
          <w:type w:val="nextPage"/>
          <w:pgSz w:w="12240" w:h="15840"/>
          <w:pgMar w:left="720" w:right="720" w:gutter="0" w:header="0" w:top="720" w:footer="0" w:bottom="720"/>
          <w:pgNumType w:start="1" w:fmt="decimal"/>
          <w:formProt w:val="false"/>
          <w:textDirection w:val="lrTb"/>
        </w:sect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eastAsia="Arial Narrow" w:cs="Arial Narrow"/>
          <w:b/>
          <w:bCs/>
          <w:sz w:val="18"/>
          <w:szCs w:val="18"/>
        </w:rPr>
      </w:pPr>
      <w:r>
        <w:rPr>
          <w:rFonts w:eastAsia="Arial Narrow" w:cs="Arial Narrow" w:ascii="Arial Narrow" w:hAnsi="Arial Narrow"/>
          <w:b/>
          <w:bCs/>
          <w:sz w:val="18"/>
          <w:szCs w:val="18"/>
        </w:rPr>
      </w:r>
    </w:p>
    <w:p>
      <w:pPr>
        <w:pStyle w:val="Normal"/>
        <w:tabs>
          <w:tab w:val="left" w:pos="720" w:leader="none"/>
        </w:tabs>
        <w:jc w:val="both"/>
        <w:rPr>
          <w:rFonts w:ascii="Arial Narrow" w:hAnsi="Arial Narrow" w:eastAsia="Arial Narrow" w:cs="Arial Narrow"/>
          <w:b/>
          <w:bCs/>
          <w:sz w:val="18"/>
          <w:szCs w:val="18"/>
        </w:rPr>
      </w:pPr>
      <w:r>
        <w:rPr>
          <w:rFonts w:eastAsia="Arial Narrow" w:cs="Arial Narrow" w:ascii="Arial Narrow" w:hAnsi="Arial Narrow"/>
          <w:b/>
          <w:bCs/>
          <w:sz w:val="18"/>
          <w:szCs w:val="18"/>
        </w:rPr>
        <w:t>________________</w:t>
      </w:r>
    </w:p>
    <w:sectPr>
      <w:type w:val="nextPage"/>
      <w:pgSz w:w="12240" w:h="15840"/>
      <w:pgMar w:left="720" w:right="720" w:gutter="0" w:header="0" w:top="720" w:footer="0" w:bottom="720"/>
      <w:pgNumType w:start="1"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Times">
    <w:altName w:val="Times New Roman"/>
    <w:charset w:val="01"/>
    <w:family w:val="roman"/>
    <w:pitch w:val="variable"/>
  </w:font>
  <w:font w:name="Courier">
    <w:altName w:val="Courier New"/>
    <w:charset w:val="01"/>
    <w:family w:val="modern"/>
    <w:pitch w:val="default"/>
  </w:font>
  <w:font w:name="Arial Narrow">
    <w:charset w:val="01"/>
    <w:family w:val="swiss"/>
    <w:pitch w:val="variable"/>
  </w:font>
  <w:font w:name="Symbol">
    <w:charset w:val="0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eastAsia="Arial Narrow" w:cs="Arial Narrow"/>
        <w:sz w:val="18"/>
        <w:szCs w:val="18"/>
      </w:rPr>
    </w:pPr>
    <w:r>
      <w:rPr>
        <w:rFonts w:eastAsia="Arial Narrow" w:cs="Arial Narrow" w:ascii="Arial Narrow" w:hAnsi="Arial Narrow"/>
        <w:sz w:val="18"/>
        <w:szCs w:val="18"/>
      </w:rPr>
      <w:fldChar w:fldCharType="begin"/>
    </w:r>
    <w:r>
      <w:rPr>
        <w:sz w:val="18"/>
        <w:szCs w:val="18"/>
        <w:rFonts w:eastAsia="Arial Narrow" w:cs="Arial Narrow" w:ascii="Arial Narrow" w:hAnsi="Arial Narrow"/>
      </w:rPr>
      <w:instrText xml:space="preserve"> PAGE </w:instrText>
    </w:r>
    <w:r>
      <w:rPr>
        <w:sz w:val="18"/>
        <w:szCs w:val="18"/>
        <w:rFonts w:eastAsia="Arial Narrow" w:cs="Arial Narrow" w:ascii="Arial Narrow" w:hAnsi="Arial Narrow"/>
      </w:rPr>
      <w:fldChar w:fldCharType="separate"/>
    </w:r>
    <w:r>
      <w:rPr>
        <w:sz w:val="18"/>
        <w:szCs w:val="18"/>
        <w:rFonts w:eastAsia="Arial Narrow" w:cs="Arial Narrow" w:ascii="Arial Narrow" w:hAnsi="Arial Narrow"/>
      </w:rPr>
      <w:t>5</w:t>
    </w:r>
    <w:r>
      <w:rPr>
        <w:sz w:val="18"/>
        <w:szCs w:val="18"/>
        <w:rFonts w:eastAsia="Arial Narrow"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eastAsia="Arial Narrow" w:cs="Arial Narrow" w:ascii="Arial Narrow" w:hAnsi="Arial Narrow"/>
        <w:sz w:val="18"/>
        <w:szCs w:val="18"/>
      </w:rPr>
      <w:t>"1"-</w:t>
    </w:r>
    <w:r>
      <w:rPr>
        <w:rFonts w:eastAsia="Arial Narrow" w:cs="Arial Narrow" w:ascii="Arial Narrow" w:hAnsi="Arial Narrow"/>
        <w:sz w:val="18"/>
        <w:szCs w:val="18"/>
      </w:rPr>
      <w:fldChar w:fldCharType="begin"/>
    </w:r>
    <w:r>
      <w:rPr>
        <w:sz w:val="18"/>
        <w:szCs w:val="18"/>
        <w:rFonts w:eastAsia="Arial Narrow" w:cs="Arial Narrow" w:ascii="Arial Narrow" w:hAnsi="Arial Narrow"/>
      </w:rPr>
      <w:instrText xml:space="preserve"> PAGE </w:instrText>
    </w:r>
    <w:r>
      <w:rPr>
        <w:sz w:val="18"/>
        <w:szCs w:val="18"/>
        <w:rFonts w:eastAsia="Arial Narrow" w:cs="Arial Narrow" w:ascii="Arial Narrow" w:hAnsi="Arial Narrow"/>
      </w:rPr>
      <w:fldChar w:fldCharType="separate"/>
    </w:r>
    <w:r>
      <w:rPr>
        <w:sz w:val="18"/>
        <w:szCs w:val="18"/>
        <w:rFonts w:eastAsia="Arial Narrow" w:cs="Arial Narrow" w:ascii="Arial Narrow" w:hAnsi="Arial Narrow"/>
      </w:rPr>
      <w:t>4</w:t>
    </w:r>
    <w:r>
      <w:rPr>
        <w:sz w:val="18"/>
        <w:szCs w:val="18"/>
        <w:rFonts w:eastAsia="Arial Narrow"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b/>
        <w:bCs/>
      </w:rPr>
    </w:pPr>
    <w:r>
      <w:rPr>
        <w:b/>
        <w:bCs/>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eastAsia="zh-CN" w:bidi="hi-IN"/>
    </w:rPr>
  </w:style>
  <w:style w:type="paragraph" w:styleId="Heading1">
    <w:name w:val="heading 1"/>
    <w:basedOn w:val="Normal"/>
    <w:next w:val="Heading2"/>
    <w:qFormat/>
    <w:pPr>
      <w:keepNext w:val="true"/>
      <w:numPr>
        <w:ilvl w:val="0"/>
        <w:numId w:val="1"/>
      </w:numPr>
      <w:spacing w:before="240" w:after="240"/>
      <w:jc w:val="center"/>
      <w:outlineLvl w:val="0"/>
    </w:pPr>
    <w:rPr>
      <w:rFonts w:ascii="Times" w:hAnsi="Times" w:eastAsia="Times" w:cs="Times"/>
      <w:b/>
      <w:bCs/>
      <w:caps/>
      <w:sz w:val="26"/>
      <w:szCs w:val="26"/>
    </w:rPr>
  </w:style>
  <w:style w:type="paragraph" w:styleId="Heading2">
    <w:name w:val="heading 2"/>
    <w:basedOn w:val="Normal"/>
    <w:next w:val="Justified"/>
    <w:qFormat/>
    <w:pPr>
      <w:numPr>
        <w:ilvl w:val="1"/>
        <w:numId w:val="1"/>
      </w:numPr>
      <w:spacing w:before="0" w:after="120"/>
      <w:ind w:firstLine="720" w:start="0" w:end="0"/>
      <w:jc w:val="both"/>
      <w:outlineLvl w:val="1"/>
    </w:pPr>
    <w:rPr>
      <w:rFonts w:ascii="Times" w:hAnsi="Times" w:eastAsia="Times" w:cs="Times"/>
      <w:sz w:val="26"/>
      <w:szCs w:val="26"/>
    </w:rPr>
  </w:style>
  <w:style w:type="paragraph" w:styleId="Heading3">
    <w:name w:val="heading 3"/>
    <w:basedOn w:val="Normal"/>
    <w:next w:val="NormalIndent"/>
    <w:qFormat/>
    <w:pPr>
      <w:numPr>
        <w:ilvl w:val="2"/>
        <w:numId w:val="1"/>
      </w:numPr>
      <w:ind w:hanging="0" w:start="360" w:end="0"/>
      <w:outlineLvl w:val="2"/>
    </w:pPr>
    <w:rPr>
      <w:rFonts w:ascii="Times" w:hAnsi="Times" w:eastAsia="Times" w:cs="Times"/>
      <w:b/>
      <w:bCs/>
    </w:rPr>
  </w:style>
  <w:style w:type="paragraph" w:styleId="Heading4">
    <w:name w:val="heading 4"/>
    <w:basedOn w:val="Heading1"/>
    <w:next w:val="BodyText"/>
    <w:qFormat/>
    <w:pPr>
      <w:numPr>
        <w:ilvl w:val="3"/>
        <w:numId w:val="1"/>
      </w:numPr>
      <w:ind w:hanging="0" w:start="1440" w:end="1440"/>
      <w:jc w:val="both"/>
      <w:outlineLvl w:val="3"/>
    </w:pPr>
    <w:rPr>
      <w:b w:val="false"/>
      <w:bCs w:val="false"/>
      <w:caps w:val="false"/>
      <w:smallCaps w:val="false"/>
    </w:rPr>
  </w:style>
  <w:style w:type="paragraph" w:styleId="Heading5">
    <w:name w:val="heading 5"/>
    <w:basedOn w:val="Normal"/>
    <w:next w:val="NormalIndent"/>
    <w:qFormat/>
    <w:pPr>
      <w:numPr>
        <w:ilvl w:val="4"/>
        <w:numId w:val="1"/>
      </w:numPr>
      <w:ind w:hanging="0" w:start="720" w:end="0"/>
      <w:outlineLvl w:val="4"/>
    </w:pPr>
    <w:rPr>
      <w:rFonts w:ascii="Times" w:hAnsi="Times" w:eastAsia="Times" w:cs="Times"/>
      <w:b/>
      <w:bCs/>
      <w:sz w:val="20"/>
      <w:szCs w:val="20"/>
    </w:rPr>
  </w:style>
  <w:style w:type="paragraph" w:styleId="Heading6">
    <w:name w:val="heading 6"/>
    <w:basedOn w:val="Normal"/>
    <w:next w:val="BodyText"/>
    <w:qFormat/>
    <w:pPr>
      <w:numPr>
        <w:ilvl w:val="5"/>
        <w:numId w:val="1"/>
      </w:numPr>
      <w:spacing w:before="0" w:after="120"/>
      <w:ind w:hanging="0" w:start="1440" w:end="1440"/>
      <w:jc w:val="both"/>
      <w:outlineLvl w:val="5"/>
    </w:pPr>
    <w:rPr>
      <w:rFonts w:ascii="Times" w:hAnsi="Times" w:eastAsia="Times" w:cs="Times"/>
      <w:sz w:val="26"/>
      <w:szCs w:val="26"/>
    </w:rPr>
  </w:style>
  <w:style w:type="paragraph" w:styleId="Heading7">
    <w:name w:val="heading 7"/>
    <w:basedOn w:val="Normal"/>
    <w:next w:val="BodyText"/>
    <w:qFormat/>
    <w:pPr>
      <w:numPr>
        <w:ilvl w:val="6"/>
        <w:numId w:val="1"/>
      </w:numPr>
      <w:spacing w:before="0" w:after="120"/>
      <w:ind w:hanging="720" w:start="2880" w:end="2160"/>
      <w:jc w:val="both"/>
      <w:outlineLvl w:val="6"/>
    </w:pPr>
    <w:rPr>
      <w:rFonts w:ascii="Times" w:hAnsi="Times" w:eastAsia="Times" w:cs="Times"/>
      <w:sz w:val="26"/>
      <w:szCs w:val="26"/>
    </w:rPr>
  </w:style>
  <w:style w:type="paragraph" w:styleId="Heading8">
    <w:name w:val="heading 8"/>
    <w:basedOn w:val="Normal"/>
    <w:next w:val="NormalIndent"/>
    <w:qFormat/>
    <w:pPr>
      <w:numPr>
        <w:ilvl w:val="7"/>
        <w:numId w:val="1"/>
      </w:numPr>
      <w:ind w:hanging="0" w:start="720" w:end="0"/>
      <w:outlineLvl w:val="7"/>
    </w:pPr>
    <w:rPr>
      <w:rFonts w:ascii="Times" w:hAnsi="Times" w:eastAsia="Times" w:cs="Times"/>
      <w:i/>
      <w:iCs/>
      <w:sz w:val="20"/>
      <w:szCs w:val="20"/>
    </w:rPr>
  </w:style>
  <w:style w:type="paragraph" w:styleId="Heading9">
    <w:name w:val="heading 9"/>
    <w:basedOn w:val="Normal"/>
    <w:next w:val="NormalIndent"/>
    <w:qFormat/>
    <w:pPr>
      <w:numPr>
        <w:ilvl w:val="8"/>
        <w:numId w:val="1"/>
      </w:numPr>
      <w:ind w:hanging="0" w:start="720" w:end="0"/>
      <w:outlineLvl w:val="8"/>
    </w:pPr>
    <w:rPr>
      <w:rFonts w:ascii="Times" w:hAnsi="Times" w:eastAsia="Times" w:cs="Times"/>
      <w:i/>
      <w:iCs/>
      <w:sz w:val="20"/>
      <w:szCs w:val="20"/>
    </w:rPr>
  </w:style>
  <w:style w:type="character" w:styleId="DefaultParagraphFont">
    <w:name w:val="Default Paragraph Font"/>
    <w:qFormat/>
    <w:rPr/>
  </w:style>
  <w:style w:type="character" w:styleId="AnnotationReference">
    <w:name w:val="Annotation Reference"/>
    <w:basedOn w:val="DefaultParagraphFont"/>
    <w:qFormat/>
    <w:rPr>
      <w:sz w:val="16"/>
      <w:szCs w:val="16"/>
    </w:rPr>
  </w:style>
  <w:style w:type="character" w:styleId="LineNumber">
    <w:name w:val="line number"/>
    <w:basedOn w:val="DefaultParagraphFont"/>
    <w:rPr/>
  </w:style>
  <w:style w:type="character" w:styleId="FootnoteCharacters">
    <w:name w:val="Footnote Characters"/>
    <w:basedOn w:val="DefaultParagraphFont"/>
    <w:qFormat/>
    <w:rPr>
      <w:sz w:val="16"/>
      <w:szCs w:val="16"/>
      <w:vertAlign w:val="superscript"/>
    </w:rPr>
  </w:style>
  <w:style w:type="paragraph" w:styleId="Heading">
    <w:name w:val="Heading"/>
    <w:basedOn w:val="Normal"/>
    <w:next w:val="BodyText"/>
    <w:qFormat/>
    <w:pPr>
      <w:jc w:val="center"/>
    </w:pPr>
    <w:rPr>
      <w:rFonts w:ascii="Courier" w:hAnsi="Courier" w:eastAsia="Courier" w:cs="Courier"/>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AnnotationText">
    <w:name w:val="Annotation Text"/>
    <w:basedOn w:val="Normal"/>
    <w:qFormat/>
    <w:pPr/>
    <w:rPr>
      <w:sz w:val="20"/>
      <w:szCs w:val="20"/>
    </w:rPr>
  </w:style>
  <w:style w:type="paragraph" w:styleId="TOC8">
    <w:name w:val="toc 8"/>
    <w:basedOn w:val="Normal"/>
    <w:next w:val="Normal"/>
    <w:pPr>
      <w:tabs>
        <w:tab w:val="clear" w:pos="720"/>
        <w:tab w:val="left" w:pos="8280" w:leader="dot"/>
        <w:tab w:val="right" w:pos="8640" w:leader="none"/>
      </w:tabs>
      <w:ind w:hanging="0" w:start="5040" w:end="720"/>
    </w:pPr>
    <w:rPr/>
  </w:style>
  <w:style w:type="paragraph" w:styleId="TOC7">
    <w:name w:val="toc 7"/>
    <w:basedOn w:val="Normal"/>
    <w:pPr>
      <w:tabs>
        <w:tab w:val="clear" w:pos="720"/>
        <w:tab w:val="left" w:pos="8280" w:leader="dot"/>
        <w:tab w:val="right" w:pos="8640" w:leader="none"/>
      </w:tabs>
      <w:spacing w:before="0" w:after="240"/>
      <w:ind w:hanging="0" w:start="0" w:end="720"/>
    </w:pPr>
    <w:rPr>
      <w:rFonts w:ascii="Times" w:hAnsi="Times" w:eastAsia="Times" w:cs="Times"/>
      <w:sz w:val="26"/>
      <w:szCs w:val="26"/>
    </w:rPr>
  </w:style>
  <w:style w:type="paragraph" w:styleId="TOC6">
    <w:name w:val="toc 6"/>
    <w:basedOn w:val="Normal"/>
    <w:pPr>
      <w:tabs>
        <w:tab w:val="clear" w:pos="720"/>
        <w:tab w:val="left" w:pos="8280" w:leader="dot"/>
        <w:tab w:val="right" w:pos="8640" w:leader="none"/>
      </w:tabs>
      <w:spacing w:before="0" w:after="240"/>
      <w:ind w:hanging="0" w:start="0" w:end="720"/>
    </w:pPr>
    <w:rPr>
      <w:rFonts w:ascii="Times" w:hAnsi="Times" w:eastAsia="Times" w:cs="Times"/>
      <w:sz w:val="26"/>
      <w:szCs w:val="26"/>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rFonts w:ascii="Times" w:hAnsi="Times" w:eastAsia="Times" w:cs="Times"/>
      <w:sz w:val="26"/>
      <w:szCs w:val="26"/>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rFonts w:ascii="Times" w:hAnsi="Times" w:eastAsia="Times" w:cs="Times"/>
      <w:sz w:val="26"/>
      <w:szCs w:val="26"/>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rFonts w:ascii="Times" w:hAnsi="Times" w:eastAsia="Times" w:cs="Times"/>
      <w:sz w:val="26"/>
      <w:szCs w:val="26"/>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rFonts w:ascii="Times" w:hAnsi="Times" w:eastAsia="Times" w:cs="Times"/>
      <w:caps/>
      <w:sz w:val="26"/>
      <w:szCs w:val="26"/>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szCs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rFonts w:ascii="Times" w:hAnsi="Times" w:eastAsia="Times" w:cs="Times"/>
      <w:vanish/>
      <w:color w:val="FF0000"/>
      <w:sz w:val="26"/>
      <w:szCs w:val="26"/>
    </w:rPr>
  </w:style>
  <w:style w:type="paragraph" w:styleId="Expanded">
    <w:name w:val="Expanded"/>
    <w:basedOn w:val="Normal"/>
    <w:next w:val="Normal"/>
    <w:qFormat/>
    <w:pPr>
      <w:spacing w:before="0" w:after="240"/>
      <w:jc w:val="center"/>
    </w:pPr>
    <w:rPr>
      <w:rFonts w:ascii="Times" w:hAnsi="Times" w:eastAsia="Times" w:cs="Times"/>
      <w:b/>
      <w:bCs/>
      <w:caps/>
      <w:spacing w:val="60"/>
      <w:sz w:val="26"/>
      <w:szCs w:val="26"/>
    </w:rPr>
  </w:style>
  <w:style w:type="paragraph" w:styleId="Justified">
    <w:name w:val="Justified"/>
    <w:basedOn w:val="Normal"/>
    <w:next w:val="Heading2"/>
    <w:qFormat/>
    <w:pPr>
      <w:spacing w:before="0" w:after="120"/>
      <w:jc w:val="both"/>
    </w:pPr>
    <w:rPr>
      <w:rFonts w:ascii="Times" w:hAnsi="Times" w:eastAsia="Times" w:cs="Times"/>
      <w:sz w:val="26"/>
      <w:szCs w:val="26"/>
    </w:rPr>
  </w:style>
  <w:style w:type="paragraph" w:styleId="DocInit">
    <w:name w:val="Doc Init"/>
    <w:basedOn w:val="Normal"/>
    <w:qFormat/>
    <w:pPr/>
    <w:rPr>
      <w:rFonts w:ascii="Courier" w:hAnsi="Courier" w:eastAsia="Courier" w:cs="Courier"/>
    </w:rPr>
  </w:style>
  <w:style w:type="paragraph" w:styleId="TechInit">
    <w:name w:val="Tech Init"/>
    <w:basedOn w:val="Normal"/>
    <w:qFormat/>
    <w:pPr/>
    <w:rPr>
      <w:rFonts w:ascii="Courier" w:hAnsi="Courier" w:eastAsia="Courier" w:cs="Courier"/>
    </w:rPr>
  </w:style>
  <w:style w:type="paragraph" w:styleId="Technical">
    <w:name w:val="Technical"/>
    <w:basedOn w:val="Normal"/>
    <w:qFormat/>
    <w:pPr/>
    <w:rPr>
      <w:rFonts w:ascii="Courier" w:hAnsi="Courier" w:eastAsia="Courier" w:cs="Courier"/>
    </w:rPr>
  </w:style>
  <w:style w:type="paragraph" w:styleId="INVOICEHD2">
    <w:name w:val="INVOICE HD2"/>
    <w:basedOn w:val="Normal"/>
    <w:qFormat/>
    <w:pPr>
      <w:tabs>
        <w:tab w:val="clear" w:pos="720"/>
        <w:tab w:val="left" w:pos="4680" w:leader="none"/>
      </w:tabs>
      <w:jc w:val="center"/>
    </w:pPr>
    <w:rPr>
      <w:rFonts w:ascii="Courier" w:hAnsi="Courier" w:eastAsia="Courier" w:cs="Courier"/>
    </w:rPr>
  </w:style>
  <w:style w:type="paragraph" w:styleId="HIGHLIGHT3">
    <w:name w:val="HIGHLIGHT 3"/>
    <w:basedOn w:val="Normal"/>
    <w:qFormat/>
    <w:pPr/>
    <w:rPr>
      <w:rFonts w:ascii="Courier" w:hAnsi="Courier" w:eastAsia="Courier" w:cs="Courier"/>
    </w:rPr>
  </w:style>
  <w:style w:type="paragraph" w:styleId="LETTERHEAD">
    <w:name w:val="LETTERHEAD"/>
    <w:basedOn w:val="Normal"/>
    <w:qFormat/>
    <w:pPr>
      <w:jc w:val="center"/>
    </w:pPr>
    <w:rPr>
      <w:rFonts w:ascii="Courier" w:hAnsi="Courier" w:eastAsia="Courier" w:cs="Courier"/>
    </w:rPr>
  </w:style>
  <w:style w:type="paragraph" w:styleId="INVOICEFEE">
    <w:name w:val="INVOICE FEE"/>
    <w:basedOn w:val="Normal"/>
    <w:qFormat/>
    <w:pPr>
      <w:tabs>
        <w:tab w:val="clear" w:pos="720"/>
        <w:tab w:val="left" w:pos="432" w:leader="none"/>
        <w:tab w:val="left" w:pos="1152" w:leader="none"/>
        <w:tab w:val="decimal" w:pos="9864" w:leader="none"/>
      </w:tabs>
    </w:pPr>
    <w:rPr>
      <w:rFonts w:ascii="Courier" w:hAnsi="Courier" w:eastAsia="Courier" w:cs="Courier"/>
    </w:rPr>
  </w:style>
  <w:style w:type="paragraph" w:styleId="MEMORANDUM">
    <w:name w:val="MEMORANDUM"/>
    <w:basedOn w:val="Normal"/>
    <w:qFormat/>
    <w:pPr>
      <w:jc w:val="center"/>
    </w:pPr>
    <w:rPr>
      <w:rFonts w:ascii="Courier" w:hAnsi="Courier" w:eastAsia="Courier" w:cs="Courier"/>
    </w:rPr>
  </w:style>
  <w:style w:type="paragraph" w:styleId="INVOICEEXP">
    <w:name w:val="INVOICE EXP"/>
    <w:basedOn w:val="Normal"/>
    <w:qFormat/>
    <w:pPr>
      <w:tabs>
        <w:tab w:val="clear" w:pos="720"/>
        <w:tab w:val="left" w:pos="432" w:leader="none"/>
        <w:tab w:val="left" w:pos="1152" w:leader="none"/>
        <w:tab w:val="decimal" w:pos="9864" w:leader="none"/>
      </w:tabs>
    </w:pPr>
    <w:rPr>
      <w:rFonts w:ascii="Courier" w:hAnsi="Courier" w:eastAsia="Courier" w:cs="Courier"/>
    </w:rPr>
  </w:style>
  <w:style w:type="paragraph" w:styleId="INVOICETOT">
    <w:name w:val="INVOICE TOT"/>
    <w:basedOn w:val="Normal"/>
    <w:qFormat/>
    <w:pPr>
      <w:tabs>
        <w:tab w:val="clear" w:pos="720"/>
        <w:tab w:val="left" w:pos="432" w:leader="none"/>
        <w:tab w:val="left" w:pos="1152" w:leader="none"/>
        <w:tab w:val="decimal" w:pos="9864" w:leader="none"/>
      </w:tabs>
    </w:pPr>
    <w:rPr>
      <w:rFonts w:ascii="Courier" w:hAnsi="Courier" w:eastAsia="Courier" w:cs="Courier"/>
    </w:rPr>
  </w:style>
  <w:style w:type="paragraph" w:styleId="INVOICEHEAD">
    <w:name w:val="INVOICE HEAD"/>
    <w:basedOn w:val="Normal"/>
    <w:qFormat/>
    <w:pPr>
      <w:tabs>
        <w:tab w:val="clear" w:pos="720"/>
        <w:tab w:val="left" w:pos="4680" w:leader="none"/>
      </w:tabs>
      <w:jc w:val="center"/>
    </w:pPr>
    <w:rPr>
      <w:rFonts w:ascii="Courier" w:hAnsi="Courier" w:eastAsia="Courier" w:cs="Courier"/>
    </w:rPr>
  </w:style>
  <w:style w:type="paragraph" w:styleId="SMALL">
    <w:name w:val="SMALL"/>
    <w:basedOn w:val="Normal"/>
    <w:qFormat/>
    <w:pPr/>
    <w:rPr>
      <w:rFonts w:ascii="Courier" w:hAnsi="Courier" w:eastAsia="Courier" w:cs="Courier"/>
    </w:rPr>
  </w:style>
  <w:style w:type="paragraph" w:styleId="FINE">
    <w:name w:val="FINE"/>
    <w:basedOn w:val="Normal"/>
    <w:qFormat/>
    <w:pPr/>
    <w:rPr>
      <w:rFonts w:ascii="Courier" w:hAnsi="Courier" w:eastAsia="Courier" w:cs="Courier"/>
    </w:rPr>
  </w:style>
  <w:style w:type="paragraph" w:styleId="LARGE">
    <w:name w:val="LARGE"/>
    <w:basedOn w:val="Normal"/>
    <w:qFormat/>
    <w:pPr/>
    <w:rPr>
      <w:rFonts w:ascii="Courier" w:hAnsi="Courier" w:eastAsia="Courier" w:cs="Courier"/>
    </w:rPr>
  </w:style>
  <w:style w:type="paragraph" w:styleId="EXTRALARGE">
    <w:name w:val="EXTRA LARGE"/>
    <w:basedOn w:val="Normal"/>
    <w:qFormat/>
    <w:pPr/>
    <w:rPr>
      <w:rFonts w:ascii="Courier" w:hAnsi="Courier" w:eastAsia="Courier" w:cs="Courier"/>
    </w:rPr>
  </w:style>
  <w:style w:type="paragraph" w:styleId="VERYLARGE">
    <w:name w:val="VERY LARGE"/>
    <w:basedOn w:val="Normal"/>
    <w:qFormat/>
    <w:pPr/>
    <w:rPr>
      <w:rFonts w:ascii="Courier" w:hAnsi="Courier" w:eastAsia="Courier" w:cs="Courier"/>
    </w:rPr>
  </w:style>
  <w:style w:type="paragraph" w:styleId="ENVELOPE">
    <w:name w:val="ENVELOPE"/>
    <w:basedOn w:val="Normal"/>
    <w:qFormat/>
    <w:pPr/>
    <w:rPr>
      <w:rFonts w:ascii="Courier" w:hAnsi="Courier" w:eastAsia="Courier" w:cs="Courier"/>
    </w:rPr>
  </w:style>
  <w:style w:type="paragraph" w:styleId="RightPar">
    <w:name w:val="Right Par"/>
    <w:basedOn w:val="Normal"/>
    <w:qFormat/>
    <w:pPr>
      <w:ind w:firstLine="720" w:start="0" w:end="0"/>
    </w:pPr>
    <w:rPr>
      <w:rFonts w:ascii="Courier" w:hAnsi="Courier" w:eastAsia="Courier" w:cs="Courier"/>
    </w:rPr>
  </w:style>
  <w:style w:type="paragraph" w:styleId="Bibliogrphy">
    <w:name w:val="Bibliogrphy"/>
    <w:basedOn w:val="Normal"/>
    <w:qFormat/>
    <w:pPr>
      <w:ind w:firstLine="720" w:start="720" w:end="0"/>
    </w:pPr>
    <w:rPr>
      <w:rFonts w:ascii="Courier" w:hAnsi="Courier" w:eastAsia="Courier" w:cs="Courier"/>
    </w:rPr>
  </w:style>
  <w:style w:type="paragraph" w:styleId="Subheading">
    <w:name w:val="Subheading"/>
    <w:basedOn w:val="Normal"/>
    <w:qFormat/>
    <w:pPr/>
    <w:rPr>
      <w:rFonts w:ascii="Courier" w:hAnsi="Courier" w:eastAsia="Courier" w:cs="Courier"/>
    </w:rPr>
  </w:style>
  <w:style w:type="paragraph" w:styleId="Pleading">
    <w:name w:val="Pleading"/>
    <w:basedOn w:val="Normal"/>
    <w:qFormat/>
    <w:pPr>
      <w:tabs>
        <w:tab w:val="clear" w:pos="720"/>
        <w:tab w:val="right" w:pos="288" w:leader="none"/>
      </w:tabs>
    </w:pPr>
    <w:rPr>
      <w:rFonts w:ascii="Courier" w:hAnsi="Courier" w:eastAsia="Courier" w:cs="Courier"/>
    </w:rPr>
  </w:style>
  <w:style w:type="paragraph" w:styleId="Document">
    <w:name w:val="Document"/>
    <w:basedOn w:val="Normal"/>
    <w:qFormat/>
    <w:pPr/>
    <w:rPr>
      <w:rFonts w:ascii="Courier" w:hAnsi="Courier" w:eastAsia="Courier" w:cs="Courie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2000-06-28T17:23:00Z</dcterms:created>
  <dc:creator>vv24f</dc:creator>
  <dc:description/>
  <dc:language>en-CA</dc:language>
  <cp:lastModifiedBy>dperlin</cp:lastModifiedBy>
  <cp:lastPrinted>2000-06-28T16:56:00Z</cp:lastPrinted>
  <dcterms:modified xsi:type="dcterms:W3CDTF">2000-06-28T20:07:00Z</dcterms:modified>
  <cp:revision>5</cp:revision>
  <dc:subject/>
  <dc:title>ENFOLIO® MASTER FIRM PURCHASE/SALE AGREEMENT</dc:title>
</cp:coreProperties>
</file>