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August 30, 2001</w:t>
      </w:r>
    </w:p>
    <w:p>
      <w:pPr>
        <w:pStyle w:val="Normal"/>
        <w:rPr>
          <w:sz w:val="22"/>
        </w:rPr>
      </w:pPr>
      <w:r>
        <w:rPr>
          <w:sz w:val="22"/>
        </w:rPr>
      </w:r>
    </w:p>
    <w:p>
      <w:pPr>
        <w:pStyle w:val="Heading1"/>
        <w:ind w:hanging="0" w:start="0"/>
        <w:rPr>
          <w:sz w:val="22"/>
        </w:rPr>
      </w:pPr>
      <w:r>
        <w:rPr>
          <w:sz w:val="22"/>
        </w:rPr>
        <w:t>Summary of Requests for Rehearing in Midwest RTO Proceedings (RT01-88, et seq.)</w:t>
      </w:r>
    </w:p>
    <w:p>
      <w:pPr>
        <w:pStyle w:val="Normal"/>
        <w:rPr>
          <w:sz w:val="22"/>
        </w:rPr>
      </w:pPr>
      <w:r>
        <w:rPr>
          <w:sz w:val="22"/>
        </w:rPr>
      </w:r>
    </w:p>
    <w:p>
      <w:pPr>
        <w:pStyle w:val="Normal"/>
        <w:rPr>
          <w:sz w:val="22"/>
        </w:rPr>
      </w:pPr>
      <w:r>
        <w:rPr>
          <w:sz w:val="22"/>
        </w:rPr>
      </w:r>
    </w:p>
    <w:p>
      <w:pPr>
        <w:pStyle w:val="Normal"/>
        <w:rPr>
          <w:sz w:val="22"/>
        </w:rPr>
      </w:pPr>
      <w:r>
        <w:rPr>
          <w:b/>
          <w:bCs/>
          <w:sz w:val="22"/>
        </w:rPr>
        <w:t>Virginia State Corporation Commission, Illinois Commerce Commission, Indiana Utility Regulatory Commission, Michigan Public Service Commission and West Virginia Public Service Commission</w:t>
      </w:r>
    </w:p>
    <w:p>
      <w:pPr>
        <w:pStyle w:val="Normal"/>
        <w:rPr>
          <w:sz w:val="22"/>
        </w:rPr>
      </w:pPr>
      <w:r>
        <w:rPr>
          <w:sz w:val="22"/>
        </w:rPr>
      </w:r>
    </w:p>
    <w:p>
      <w:pPr>
        <w:pStyle w:val="Normal"/>
        <w:rPr>
          <w:sz w:val="22"/>
        </w:rPr>
      </w:pPr>
      <w:r>
        <w:rPr>
          <w:sz w:val="22"/>
        </w:rPr>
        <w:t>Request clarification and expedition on:</w:t>
      </w:r>
    </w:p>
    <w:p>
      <w:pPr>
        <w:pStyle w:val="Normal"/>
        <w:numPr>
          <w:ilvl w:val="0"/>
          <w:numId w:val="4"/>
        </w:numPr>
        <w:rPr>
          <w:sz w:val="22"/>
        </w:rPr>
      </w:pPr>
      <w:r>
        <w:rPr>
          <w:sz w:val="22"/>
        </w:rPr>
        <w:t>order that Alliance Companies commence the Board selection process immediately and complete it by August 15, 2001;</w:t>
      </w:r>
    </w:p>
    <w:p>
      <w:pPr>
        <w:pStyle w:val="Normal"/>
        <w:numPr>
          <w:ilvl w:val="0"/>
          <w:numId w:val="4"/>
        </w:numPr>
        <w:rPr>
          <w:sz w:val="22"/>
        </w:rPr>
      </w:pPr>
      <w:r>
        <w:rPr>
          <w:sz w:val="22"/>
        </w:rPr>
        <w:t>permit stakeholders to participate fully in the Board selection process in accordance with relevant Commission precedent;</w:t>
      </w:r>
    </w:p>
    <w:p>
      <w:pPr>
        <w:pStyle w:val="Normal"/>
        <w:numPr>
          <w:ilvl w:val="0"/>
          <w:numId w:val="4"/>
        </w:numPr>
        <w:rPr>
          <w:sz w:val="22"/>
        </w:rPr>
      </w:pPr>
      <w:r>
        <w:rPr>
          <w:sz w:val="22"/>
        </w:rPr>
        <w:t>reiterate that any stakeholder advisory group developed pursuant to the directive in the July 12 Order should advise the independent Board and not the Alliance Bridgeco;</w:t>
      </w:r>
    </w:p>
    <w:p>
      <w:pPr>
        <w:pStyle w:val="Normal"/>
        <w:numPr>
          <w:ilvl w:val="0"/>
          <w:numId w:val="4"/>
        </w:numPr>
        <w:rPr>
          <w:sz w:val="22"/>
        </w:rPr>
      </w:pPr>
      <w:r>
        <w:rPr>
          <w:sz w:val="22"/>
        </w:rPr>
        <w:t>order that Alliance Bridgeco and the Alliance Companies cease making decisions that may affect the future course of the Alliance RTO’s operations until an independent Board is seated.</w:t>
      </w:r>
    </w:p>
    <w:p>
      <w:pPr>
        <w:pStyle w:val="Normal"/>
        <w:rPr>
          <w:sz w:val="22"/>
        </w:rPr>
      </w:pPr>
      <w:r>
        <w:rPr>
          <w:sz w:val="22"/>
        </w:rPr>
      </w:r>
    </w:p>
    <w:p>
      <w:pPr>
        <w:pStyle w:val="Normal"/>
        <w:rPr>
          <w:sz w:val="22"/>
        </w:rPr>
      </w:pPr>
      <w:r>
        <w:rPr>
          <w:sz w:val="22"/>
        </w:rPr>
        <w:t>Alternatively, requests rehearing with regard to the independence issues.  Does not support any portion of the motion that might be construed as seeking an extension of the RTO operational date of December 15, 2001, or relaxing implementation time commitments.</w:t>
      </w:r>
    </w:p>
    <w:p>
      <w:pPr>
        <w:pStyle w:val="Normal"/>
        <w:rPr>
          <w:sz w:val="22"/>
        </w:rPr>
      </w:pPr>
      <w:r>
        <w:rPr>
          <w:sz w:val="22"/>
        </w:rPr>
      </w:r>
    </w:p>
    <w:p>
      <w:pPr>
        <w:pStyle w:val="Normal"/>
        <w:rPr/>
      </w:pPr>
      <w:r>
        <w:rPr>
          <w:b/>
          <w:bCs/>
          <w:sz w:val="22"/>
        </w:rPr>
        <w:t>Association of Businesses Advocating Tariff Equity, Coalition of Midwest Transmission Customers, Indiana Office of Utility Consumer Counselor, Missouri Office of the Public Counsel, Ohio Consumers’ Counsel, and Public Interest Organizations</w:t>
      </w:r>
      <w:r>
        <w:rPr>
          <w:sz w:val="22"/>
        </w:rPr>
        <w:t xml:space="preserve"> </w:t>
      </w:r>
    </w:p>
    <w:p>
      <w:pPr>
        <w:pStyle w:val="Normal"/>
        <w:rPr>
          <w:sz w:val="22"/>
        </w:rPr>
      </w:pPr>
      <w:r>
        <w:rPr>
          <w:sz w:val="22"/>
        </w:rPr>
      </w:r>
    </w:p>
    <w:p>
      <w:pPr>
        <w:pStyle w:val="Normal"/>
        <w:rPr>
          <w:sz w:val="22"/>
        </w:rPr>
      </w:pPr>
      <w:r>
        <w:rPr>
          <w:sz w:val="22"/>
        </w:rPr>
        <w:t>Claims FERC erred by:</w:t>
      </w:r>
    </w:p>
    <w:p>
      <w:pPr>
        <w:pStyle w:val="Normal"/>
        <w:numPr>
          <w:ilvl w:val="0"/>
          <w:numId w:val="2"/>
        </w:numPr>
        <w:rPr>
          <w:sz w:val="22"/>
        </w:rPr>
      </w:pPr>
      <w:r>
        <w:rPr>
          <w:sz w:val="22"/>
        </w:rPr>
        <w:t>not defining certain responsibilities of the independent board, including the requirement that the independent board, rather than the Alliance Companies, file future Alliance RTO compliance filings;</w:t>
      </w:r>
    </w:p>
    <w:p>
      <w:pPr>
        <w:pStyle w:val="Normal"/>
        <w:numPr>
          <w:ilvl w:val="0"/>
          <w:numId w:val="2"/>
        </w:numPr>
        <w:rPr>
          <w:sz w:val="22"/>
        </w:rPr>
      </w:pPr>
      <w:r>
        <w:rPr>
          <w:sz w:val="22"/>
        </w:rPr>
        <w:t>finding that the Alliance RTO satisfies the Commission’s requirement for scope and configuration pursuant to Order No. 2000;</w:t>
      </w:r>
    </w:p>
    <w:p>
      <w:pPr>
        <w:pStyle w:val="Normal"/>
        <w:numPr>
          <w:ilvl w:val="0"/>
          <w:numId w:val="2"/>
        </w:numPr>
        <w:rPr>
          <w:sz w:val="22"/>
        </w:rPr>
      </w:pPr>
      <w:r>
        <w:rPr>
          <w:sz w:val="22"/>
        </w:rPr>
        <w:t>finding that the Alliance Companies’ planning protocol was sufficient and by failing to recognize the joint planning responsibilities between the Midwest ISO and the Alliance Companies required by the Seamless Market Settlement Agreement;</w:t>
      </w:r>
    </w:p>
    <w:p>
      <w:pPr>
        <w:pStyle w:val="Normal"/>
        <w:numPr>
          <w:ilvl w:val="0"/>
          <w:numId w:val="2"/>
        </w:numPr>
        <w:rPr>
          <w:sz w:val="22"/>
        </w:rPr>
      </w:pPr>
      <w:r>
        <w:rPr>
          <w:sz w:val="22"/>
        </w:rPr>
        <w:t>dismissing competitive concerns over congestion management mechanisms.</w:t>
      </w:r>
    </w:p>
    <w:p>
      <w:pPr>
        <w:pStyle w:val="Normal"/>
        <w:rPr>
          <w:sz w:val="22"/>
        </w:rPr>
      </w:pPr>
      <w:r>
        <w:rPr>
          <w:sz w:val="22"/>
        </w:rPr>
      </w:r>
    </w:p>
    <w:p>
      <w:pPr>
        <w:pStyle w:val="Normal"/>
        <w:rPr/>
      </w:pPr>
      <w:r>
        <w:rPr>
          <w:b/>
          <w:bCs/>
          <w:sz w:val="22"/>
        </w:rPr>
        <w:t>Illinois Commerce Commission, Michigan Public Service Commission, Indiana Utility Regulatory Commission, Pennsylvania Public Utility Commission and Public Utilities Commission of Ohio</w:t>
      </w:r>
      <w:r>
        <w:rPr>
          <w:sz w:val="22"/>
        </w:rPr>
        <w:t xml:space="preserve"> </w:t>
      </w:r>
    </w:p>
    <w:p>
      <w:pPr>
        <w:pStyle w:val="Normal"/>
        <w:rPr>
          <w:sz w:val="22"/>
        </w:rPr>
      </w:pPr>
      <w:r>
        <w:rPr>
          <w:sz w:val="22"/>
        </w:rPr>
      </w:r>
    </w:p>
    <w:p>
      <w:pPr>
        <w:pStyle w:val="Normal"/>
        <w:rPr>
          <w:sz w:val="22"/>
        </w:rPr>
      </w:pPr>
      <w:r>
        <w:rPr>
          <w:sz w:val="22"/>
        </w:rPr>
        <w:t>Specifications for rehearing:</w:t>
      </w:r>
    </w:p>
    <w:p>
      <w:pPr>
        <w:pStyle w:val="Normal"/>
        <w:numPr>
          <w:ilvl w:val="0"/>
          <w:numId w:val="3"/>
        </w:numPr>
        <w:rPr>
          <w:sz w:val="22"/>
        </w:rPr>
      </w:pPr>
      <w:r>
        <w:rPr>
          <w:sz w:val="22"/>
        </w:rPr>
        <w:t>consideration of how the Settlement and IRCA have been implemented to date as a factor in determining the ARTO’s satisfaction of Order 2000’s scope and configuration requirement;</w:t>
      </w:r>
    </w:p>
    <w:p>
      <w:pPr>
        <w:pStyle w:val="Normal"/>
        <w:numPr>
          <w:ilvl w:val="0"/>
          <w:numId w:val="3"/>
        </w:numPr>
        <w:rPr>
          <w:sz w:val="22"/>
        </w:rPr>
      </w:pPr>
      <w:r>
        <w:rPr>
          <w:sz w:val="22"/>
        </w:rPr>
        <w:t>initiation of mediation process to address Settlement implementation problems and continued and expanded RTO development, including the potential of a single RTO, in the Midwest.</w:t>
      </w:r>
    </w:p>
    <w:p>
      <w:pPr>
        <w:pStyle w:val="Normal"/>
        <w:rPr>
          <w:sz w:val="22"/>
        </w:rPr>
      </w:pPr>
      <w:r>
        <w:rPr>
          <w:sz w:val="22"/>
        </w:rPr>
      </w:r>
    </w:p>
    <w:p>
      <w:pPr>
        <w:pStyle w:val="Normal"/>
        <w:rPr>
          <w:sz w:val="22"/>
        </w:rPr>
      </w:pPr>
      <w:r>
        <w:rPr>
          <w:b/>
          <w:bCs/>
          <w:sz w:val="22"/>
        </w:rPr>
        <w:t xml:space="preserve">Alliance Companies </w:t>
      </w:r>
    </w:p>
    <w:p>
      <w:pPr>
        <w:pStyle w:val="Normal"/>
        <w:rPr>
          <w:sz w:val="22"/>
        </w:rPr>
      </w:pPr>
      <w:r>
        <w:rPr>
          <w:sz w:val="22"/>
        </w:rPr>
      </w:r>
    </w:p>
    <w:p>
      <w:pPr>
        <w:pStyle w:val="Normal"/>
        <w:rPr>
          <w:sz w:val="22"/>
        </w:rPr>
      </w:pPr>
      <w:r>
        <w:rPr>
          <w:sz w:val="22"/>
        </w:rPr>
        <w:t>Requests clarification on:</w:t>
      </w:r>
    </w:p>
    <w:p>
      <w:pPr>
        <w:pStyle w:val="Normal"/>
        <w:numPr>
          <w:ilvl w:val="0"/>
          <w:numId w:val="5"/>
        </w:numPr>
        <w:rPr>
          <w:sz w:val="22"/>
        </w:rPr>
      </w:pPr>
      <w:r>
        <w:rPr>
          <w:sz w:val="22"/>
        </w:rPr>
        <w:t>establishment of an independent managing member for the Alliance Transco would satisfy the Order’s requirement for an independent board;</w:t>
      </w:r>
    </w:p>
    <w:p>
      <w:pPr>
        <w:pStyle w:val="Normal"/>
        <w:numPr>
          <w:ilvl w:val="0"/>
          <w:numId w:val="5"/>
        </w:numPr>
        <w:rPr>
          <w:sz w:val="22"/>
        </w:rPr>
      </w:pPr>
      <w:r>
        <w:rPr>
          <w:sz w:val="22"/>
        </w:rPr>
        <w:t>the Order does not set a specific date by which an independent board or an independent managing member must be established;</w:t>
      </w:r>
    </w:p>
    <w:p>
      <w:pPr>
        <w:pStyle w:val="Normal"/>
        <w:numPr>
          <w:ilvl w:val="0"/>
          <w:numId w:val="5"/>
        </w:numPr>
        <w:rPr>
          <w:sz w:val="22"/>
        </w:rPr>
      </w:pPr>
      <w:r>
        <w:rPr>
          <w:sz w:val="22"/>
        </w:rPr>
        <w:t>the Applicants may look to GridFlorida for guidance during the interim period before independence for Alliance Transco is established.</w:t>
      </w:r>
    </w:p>
    <w:p>
      <w:pPr>
        <w:pStyle w:val="Normal"/>
        <w:rPr>
          <w:sz w:val="22"/>
        </w:rPr>
      </w:pPr>
      <w:r>
        <w:rPr>
          <w:sz w:val="22"/>
        </w:rPr>
      </w:r>
    </w:p>
    <w:p>
      <w:pPr>
        <w:pStyle w:val="Normal"/>
        <w:rPr>
          <w:sz w:val="22"/>
        </w:rPr>
      </w:pPr>
      <w:r>
        <w:rPr>
          <w:sz w:val="22"/>
        </w:rPr>
        <w:t>Without clarification, the Order is arbitrary and capricious and violates the Commission’s statutory authority.</w:t>
      </w:r>
    </w:p>
    <w:p>
      <w:pPr>
        <w:pStyle w:val="Normal"/>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2001-09-12T15:40:00Z</dcterms:created>
  <dc:creator>rhartfi</dc:creator>
  <dc:description/>
  <dc:language>en-CA</dc:language>
  <cp:lastModifiedBy>Susan Lindberg</cp:lastModifiedBy>
  <cp:lastPrinted>2001-08-30T11:27:00Z</cp:lastPrinted>
  <dcterms:modified xsi:type="dcterms:W3CDTF">2001-09-12T16:23:00Z</dcterms:modified>
  <cp:revision>3</cp:revision>
  <dc:subject/>
  <dc:title>August 30, 2001</dc:title>
</cp:coreProperties>
</file>