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t>DRAFT 11/9/00</w:t>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INTERRUPTIBLE 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CRESTONE __________________________</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MICHIWEST ENERGY, INC.</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nOVEMber ____,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pPr>
      <w:r>
        <w:rPr>
          <w:b/>
          <w:bCs/>
          <w:sz w:val="24"/>
        </w:rPr>
        <w:t xml:space="preserve">INTERRUPTIBLE </w:t>
      </w: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INTERRUPTIBLE 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November, 2000, by and between </w:t>
      </w:r>
      <w:r>
        <w:rPr>
          <w:b/>
          <w:bCs/>
          <w:sz w:val="24"/>
        </w:rPr>
        <w:t>CRESTONE ___________________</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MICHIWEST ENERGY, INC.</w:t>
      </w:r>
      <w:r>
        <w:rPr>
          <w:b/>
          <w:caps/>
          <w:sz w:val="24"/>
        </w:rPr>
        <w:t>,</w:t>
      </w:r>
      <w:r>
        <w:rPr>
          <w:sz w:val="24"/>
        </w:rPr>
        <w:t xml:space="preserve"> a Michigan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jc w:val="both"/>
        <w:rPr>
          <w:sz w:val="24"/>
        </w:rPr>
      </w:pPr>
      <w:r>
        <w:rPr>
          <w:sz w:val="24"/>
        </w:rPr>
      </w:r>
    </w:p>
    <w:p>
      <w:pPr>
        <w:pStyle w:val="Normal"/>
        <w:numPr>
          <w:ilvl w:val="0"/>
          <w:numId w:val="5"/>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5"/>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Customer's Fuel and L&amp;U</w:t>
      </w:r>
      <w:r>
        <w:rPr>
          <w:sz w:val="24"/>
        </w:rPr>
        <w:t xml:space="preserve"> – Customer's fuel and lost and unaccounted for Gas shall be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5"/>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Delivery Point(s)</w:t>
      </w:r>
      <w:r>
        <w:rPr>
          <w:sz w:val="24"/>
        </w:rPr>
        <w:t xml:space="preserve"> – Those location(s) on Gatherer’s System identified on Exhibit “B”, attached hereto, at which Gatherer will deliver Customer's Gas.</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 xml:space="preserve">Force Majeure </w:t>
      </w:r>
      <w:r>
        <w:rPr>
          <w:sz w:val="24"/>
        </w:rPr>
        <w:t xml:space="preserve">– Shall have the meaning set forth in Article XI.  </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5"/>
        </w:numPr>
        <w:jc w:val="both"/>
        <w:rPr>
          <w:sz w:val="24"/>
        </w:rPr>
      </w:pPr>
      <w:r>
        <w:rPr>
          <w:b/>
          <w:sz w:val="24"/>
          <w:u w:val="single"/>
        </w:rPr>
        <w:t>Gathering Fee</w:t>
      </w:r>
      <w:r>
        <w:rPr>
          <w:sz w:val="24"/>
        </w:rPr>
        <w:t xml:space="preserve"> – Shall have the meaning set forth in Section 4.1 below.</w:t>
      </w:r>
    </w:p>
    <w:p>
      <w:pPr>
        <w:pStyle w:val="Normal"/>
        <w:jc w:val="both"/>
        <w:rPr>
          <w:sz w:val="24"/>
        </w:rPr>
      </w:pPr>
      <w:r>
        <w:rPr>
          <w:sz w:val="24"/>
        </w:rPr>
      </w:r>
    </w:p>
    <w:p>
      <w:pPr>
        <w:pStyle w:val="Normal"/>
        <w:numPr>
          <w:ilvl w:val="0"/>
          <w:numId w:val="5"/>
        </w:numPr>
        <w:jc w:val="both"/>
        <w:rPr>
          <w:b/>
          <w:sz w:val="24"/>
        </w:rPr>
      </w:pPr>
      <w:r>
        <w:rPr>
          <w:b/>
          <w:sz w:val="24"/>
          <w:u w:val="single"/>
        </w:rPr>
        <w:t>Gather or Gathering Services</w:t>
      </w:r>
      <w:r>
        <w:rPr>
          <w:sz w:val="24"/>
        </w:rPr>
        <w:t xml:space="preserve"> – The receipt of Gas by Gatherer at the Receipt Point(s) on a fully interruptible basis and the delivery of Thermally Equivalent quantities of Gas on a fully interruptible basis,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5"/>
        </w:numPr>
        <w:jc w:val="both"/>
        <w:rPr>
          <w:sz w:val="24"/>
        </w:rPr>
      </w:pPr>
      <w:r>
        <w:rPr>
          <w:b/>
          <w:sz w:val="24"/>
          <w:u w:val="single"/>
        </w:rPr>
        <w:t>MAOP</w:t>
      </w:r>
      <w:r>
        <w:rPr>
          <w:sz w:val="24"/>
        </w:rPr>
        <w:t xml:space="preserve"> – Shall have the meaning set forth in Section 5.2.</w:t>
      </w:r>
    </w:p>
    <w:p>
      <w:pPr>
        <w:pStyle w:val="Normal"/>
        <w:jc w:val="both"/>
        <w:rPr>
          <w:sz w:val="24"/>
        </w:rPr>
      </w:pPr>
      <w:r>
        <w:rPr>
          <w:sz w:val="24"/>
        </w:rPr>
      </w:r>
    </w:p>
    <w:p>
      <w:pPr>
        <w:pStyle w:val="Normal"/>
        <w:numPr>
          <w:ilvl w:val="0"/>
          <w:numId w:val="5"/>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jc w:val="both"/>
        <w:rPr>
          <w:sz w:val="24"/>
        </w:rPr>
      </w:pPr>
      <w:r>
        <w:rPr>
          <w:sz w:val="24"/>
        </w:rPr>
      </w:r>
    </w:p>
    <w:p>
      <w:pPr>
        <w:pStyle w:val="Normal"/>
        <w:numPr>
          <w:ilvl w:val="0"/>
          <w:numId w:val="5"/>
        </w:numPr>
        <w:jc w:val="both"/>
        <w:rPr>
          <w:sz w:val="24"/>
        </w:rPr>
      </w:pPr>
      <w:r>
        <w:rPr>
          <w:b/>
          <w:sz w:val="24"/>
          <w:u w:val="single"/>
        </w:rPr>
        <w:t>M</w:t>
      </w:r>
      <w:r>
        <w:rPr>
          <w:b/>
          <w:bCs/>
          <w:sz w:val="24"/>
          <w:u w:val="single"/>
        </w:rPr>
        <w:t>DQ</w:t>
      </w:r>
      <w:r>
        <w:rPr>
          <w:sz w:val="24"/>
        </w:rPr>
        <w:t xml:space="preserve"> – 30,000 Mcf per Day.</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5"/>
        </w:numPr>
        <w:jc w:val="both"/>
        <w:rPr>
          <w:sz w:val="24"/>
        </w:rPr>
      </w:pPr>
      <w:r>
        <w:rPr>
          <w:b/>
          <w:sz w:val="24"/>
          <w:u w:val="single"/>
        </w:rPr>
        <w:t>Receipt Point(s)</w:t>
      </w:r>
      <w:r>
        <w:rPr>
          <w:sz w:val="24"/>
        </w:rPr>
        <w:t xml:space="preserve"> – Those existing location(s) on Gatherer’s System identified on Exhibit “A”, attached hereto, at which Gatherer will take receipt of Customer's Gas.</w:t>
      </w:r>
    </w:p>
    <w:p>
      <w:pPr>
        <w:pStyle w:val="Normal"/>
        <w:jc w:val="both"/>
        <w:rPr>
          <w:sz w:val="24"/>
        </w:rPr>
      </w:pPr>
      <w:r>
        <w:rPr>
          <w:sz w:val="24"/>
        </w:rPr>
      </w:r>
    </w:p>
    <w:p>
      <w:pPr>
        <w:pStyle w:val="Normal"/>
        <w:numPr>
          <w:ilvl w:val="0"/>
          <w:numId w:val="5"/>
        </w:numPr>
        <w:jc w:val="both"/>
        <w:rPr>
          <w:sz w:val="24"/>
        </w:rPr>
      </w:pPr>
      <w:r>
        <w:rPr>
          <w:b/>
          <w:sz w:val="24"/>
          <w:u w:val="single"/>
        </w:rPr>
        <w:t>Scheduled Nomination</w:t>
      </w:r>
      <w:r>
        <w:rPr>
          <w:sz w:val="24"/>
        </w:rPr>
        <w:t xml:space="preserve"> – Shall have the meaning set forth in Section 7.1.</w:t>
      </w:r>
    </w:p>
    <w:p>
      <w:pPr>
        <w:pStyle w:val="Normal"/>
        <w:jc w:val="both"/>
        <w:rPr>
          <w:sz w:val="24"/>
        </w:rPr>
      </w:pPr>
      <w:r>
        <w:rPr>
          <w:sz w:val="24"/>
        </w:rPr>
      </w:r>
    </w:p>
    <w:p>
      <w:pPr>
        <w:pStyle w:val="Normal"/>
        <w:numPr>
          <w:ilvl w:val="0"/>
          <w:numId w:val="5"/>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5"/>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5"/>
        </w:numPr>
        <w:jc w:val="both"/>
        <w:rPr>
          <w:sz w:val="24"/>
        </w:rPr>
      </w:pPr>
      <w:r>
        <w:rPr>
          <w:b/>
          <w:sz w:val="24"/>
          <w:u w:val="single"/>
        </w:rPr>
        <w:t>System or Gatherer's System</w:t>
      </w:r>
      <w:r>
        <w:rPr>
          <w:sz w:val="24"/>
        </w:rPr>
        <w:t xml:space="preserve"> – The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rPr>
      </w:pPr>
      <w:r>
        <w:rPr>
          <w:b/>
          <w:sz w:val="24"/>
        </w:rPr>
        <w:t>ARTICLE 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 MDQ and Gather such Gas, on a fully interruptible basis,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on a fully interrutible basis, and deliver the Thermally Equivalent quantity thereof, less Customer's Fuel and L&amp;U, at the Delivery Point(s).</w:t>
      </w:r>
    </w:p>
    <w:p>
      <w:pPr>
        <w:pStyle w:val="Normal"/>
        <w:jc w:val="center"/>
        <w:rPr>
          <w:b/>
          <w:caps/>
          <w:sz w:val="24"/>
        </w:rPr>
      </w:pPr>
      <w:r>
        <w:rPr>
          <w:b/>
          <w:caps/>
          <w:sz w:val="24"/>
        </w:rPr>
      </w:r>
    </w:p>
    <w:p>
      <w:pPr>
        <w:pStyle w:val="Normal"/>
        <w:jc w:val="center"/>
        <w:rPr>
          <w:b/>
          <w:caps/>
          <w:sz w:val="24"/>
        </w:rPr>
      </w:pPr>
      <w:r>
        <w:rPr>
          <w:b/>
          <w:caps/>
          <w:sz w:val="24"/>
        </w:rPr>
        <w:t>article III</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year following the effective date, or at the end of any calendar month thereafter, by either </w:t>
      </w:r>
      <w:r>
        <w:rPr>
          <w:caps/>
          <w:sz w:val="24"/>
        </w:rPr>
        <w:t>p</w:t>
      </w:r>
      <w:r>
        <w:rPr>
          <w:sz w:val="24"/>
        </w:rPr>
        <w:t xml:space="preserve">arty upon written notice to the other Party at least ten (10) Days prior to the effective date of such termination.  </w:t>
      </w:r>
    </w:p>
    <w:p>
      <w:pPr>
        <w:pStyle w:val="Normal"/>
        <w:jc w:val="both"/>
        <w:rPr>
          <w:sz w:val="24"/>
        </w:rPr>
      </w:pPr>
      <w:r>
        <w:rPr>
          <w:sz w:val="24"/>
        </w:rPr>
      </w:r>
    </w:p>
    <w:p>
      <w:pPr>
        <w:pStyle w:val="Normal"/>
        <w:jc w:val="center"/>
        <w:rPr>
          <w:b/>
          <w:caps/>
          <w:sz w:val="24"/>
        </w:rPr>
      </w:pPr>
      <w:r>
        <w:rPr>
          <w:b/>
          <w:caps/>
          <w:sz w:val="24"/>
        </w:rPr>
        <w:t>article iV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4.1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$0.065 per Mcf of Gas as measured at the Receipt Point.</w:t>
      </w:r>
    </w:p>
    <w:p>
      <w:pPr>
        <w:pStyle w:val="Normal"/>
        <w:jc w:val="both"/>
        <w:rPr>
          <w:sz w:val="24"/>
        </w:rPr>
      </w:pPr>
      <w:r>
        <w:rPr>
          <w:sz w:val="24"/>
        </w:rPr>
      </w:r>
    </w:p>
    <w:p>
      <w:pPr>
        <w:pStyle w:val="Normal"/>
        <w:ind w:hanging="540" w:start="540" w:end="0"/>
        <w:jc w:val="both"/>
        <w:rPr/>
      </w:pPr>
      <w:r>
        <w:rPr>
          <w:b/>
          <w:bCs/>
          <w:sz w:val="24"/>
        </w:rPr>
        <w:t>4.2</w:t>
      </w:r>
      <w:r>
        <w:rPr>
          <w:sz w:val="24"/>
        </w:rPr>
        <w:tab/>
      </w:r>
      <w:r>
        <w:rPr>
          <w:b/>
          <w:sz w:val="24"/>
          <w:u w:val="single"/>
        </w:rPr>
        <w:t>Statement by Gatherer.</w:t>
      </w:r>
      <w:r>
        <w:rPr>
          <w:b/>
          <w:sz w:val="24"/>
        </w:rPr>
        <w:t xml:space="preserve">  </w:t>
      </w:r>
      <w:r>
        <w:rPr>
          <w:sz w:val="24"/>
        </w:rPr>
        <w:t>Each Month Gatherer shall prepare and submit by the 15th of the Month to Customer a statement showing (i) the MMBtu and Mcf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10"/>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Point(s) for all Gas to be received or caused to be received from Customer to Gatherer for Gathering Services hereunder shall be as set forth on Exhibit “A” attached hereto.  The Delivery Point(s) for all Gas delivered or caused to be delivered to Customer from Gatherer for Gathering Services hereunder shall be as set forth on Exhibit “B” attached hereto.  </w:t>
      </w:r>
    </w:p>
    <w:p>
      <w:pPr>
        <w:pStyle w:val="Normal"/>
        <w:jc w:val="both"/>
        <w:rPr>
          <w:sz w:val="24"/>
        </w:rPr>
      </w:pPr>
      <w:r>
        <w:rPr>
          <w:sz w:val="24"/>
        </w:rPr>
      </w:r>
    </w:p>
    <w:p>
      <w:pPr>
        <w:pStyle w:val="Normal"/>
        <w:ind w:hanging="540" w:start="540" w:end="0"/>
        <w:jc w:val="both"/>
        <w:rPr/>
      </w:pPr>
      <w:r>
        <w:rPr>
          <w:b/>
          <w:sz w:val="24"/>
        </w:rPr>
        <w:t>5.2</w:t>
        <w:tab/>
      </w:r>
      <w:r>
        <w:rPr>
          <w:b/>
          <w:sz w:val="24"/>
          <w:u w:val="single"/>
        </w:rPr>
        <w:t>Receipt Point(s) and Pressures.</w:t>
      </w:r>
      <w:r>
        <w:rPr>
          <w:b/>
          <w:sz w:val="24"/>
        </w:rPr>
        <w:t xml:space="preserve">  </w:t>
      </w:r>
      <w:r>
        <w:rPr>
          <w:bCs/>
          <w:sz w:val="24"/>
        </w:rPr>
        <w:t>Customer</w:t>
      </w:r>
      <w:r>
        <w:rPr>
          <w:sz w:val="24"/>
        </w:rPr>
        <w:t xml:space="preserve"> shall be required to deliver or cause to be delivered, Customer's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10"/>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 of the receiving pipeline.</w:t>
      </w:r>
    </w:p>
    <w:p>
      <w:pPr>
        <w:pStyle w:val="Normal"/>
        <w:jc w:val="both"/>
        <w:rPr>
          <w:b/>
          <w:sz w:val="24"/>
          <w:u w:val="single"/>
        </w:rPr>
      </w:pPr>
      <w:r>
        <w:rPr>
          <w:b/>
          <w:sz w:val="24"/>
          <w:u w:val="single"/>
        </w:rPr>
      </w:r>
    </w:p>
    <w:p>
      <w:pPr>
        <w:pStyle w:val="Normal"/>
        <w:numPr>
          <w:ilvl w:val="1"/>
          <w:numId w:val="10"/>
        </w:numPr>
        <w:tabs>
          <w:tab w:val="clear" w:pos="720"/>
          <w:tab w:val="left" w:pos="540" w:leader="none"/>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10"/>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w:t>
      </w:r>
    </w:p>
    <w:p>
      <w:pPr>
        <w:pStyle w:val="Normal"/>
        <w:jc w:val="center"/>
        <w:rPr>
          <w:b/>
          <w:sz w:val="24"/>
        </w:rPr>
      </w:pPr>
      <w:r>
        <w:rPr>
          <w:b/>
          <w:sz w:val="24"/>
          <w:u w:val="single"/>
        </w:rPr>
        <w:t>INTERRUPTION OF SERVICE</w:t>
      </w:r>
    </w:p>
    <w:p>
      <w:pPr>
        <w:pStyle w:val="Normal"/>
        <w:jc w:val="both"/>
        <w:rPr>
          <w:b/>
          <w:sz w:val="24"/>
        </w:rPr>
      </w:pPr>
      <w:r>
        <w:rPr>
          <w:b/>
          <w:sz w:val="24"/>
        </w:rPr>
      </w:r>
    </w:p>
    <w:p>
      <w:pPr>
        <w:pStyle w:val="BodyTextIndent2"/>
        <w:widowControl/>
        <w:spacing w:before="0" w:after="120"/>
        <w:rPr/>
      </w:pPr>
      <w:r>
        <w:rPr/>
        <w:t>Gatherer, in its sole and unfettered discretion, shall have the right to interrupt, curtail or suspend the receipt, gathering, or delivery of Gas or the Gathering Services hereunder at any time and from time to time without any liability to Customer by reason thereof.</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1"/>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1"/>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one (1) Month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sz w:val="24"/>
        </w:rPr>
      </w:pPr>
      <w:r>
        <w:rPr>
          <w:sz w:val="24"/>
        </w:rPr>
        <w:t>A.</w:t>
        <w:tab/>
        <w:t>If the total volume of Customer's Scheduled Nomination on a Btu basis is greater than the total volume of Customer's Gas on a Btu basis received by Gatherer at the Receipt Point(s), Customer is considered to be underdelivered.  Customer shall pay Gatherer for underdelivering one hundred and five percent (105%) of the "Cash-Out Index" described in Section 7.3, times the cash-out volume in MMBtu,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sz w:val="24"/>
        </w:rPr>
      </w:pPr>
      <w:r>
        <w:rPr>
          <w:sz w:val="24"/>
        </w:rPr>
        <w:t>B.</w:t>
        <w:tab/>
        <w:t>If the total volume of Customer's Scheduled Nomination on a Btu basis is less than the total volume of Customer's Gas on a Btu basis received by Gatherer at the Receipt Point(s), Customer is considered to be overdelivered.  Customer shall receive from Gatherer for overdelivery ninety-five percent (95%) of the "Cash-Out Index", times the cash-out volume in MMBtu,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i/>
          <w:i/>
          <w:iCs/>
          <w:sz w:val="24"/>
        </w:rPr>
      </w:pPr>
      <w:r>
        <w:rPr>
          <w:b/>
          <w:i/>
          <w:iCs/>
          <w:sz w:val="24"/>
        </w:rPr>
        <w:t>7.3</w:t>
        <w:tab/>
      </w:r>
      <w:r>
        <w:rPr>
          <w:b/>
          <w:i/>
          <w:iCs/>
          <w:sz w:val="24"/>
          <w:u w:val="single"/>
        </w:rPr>
        <w:t>Cash-Out Index.</w:t>
      </w:r>
      <w:r>
        <w:rPr>
          <w:b/>
          <w:i/>
          <w:iCs/>
          <w:sz w:val="24"/>
        </w:rPr>
        <w:t xml:space="preserve">  </w:t>
      </w:r>
      <w:r>
        <w:rPr>
          <w:i/>
          <w:iCs/>
          <w:sz w:val="24"/>
        </w:rPr>
        <w:t xml:space="preserve">The "Cash-Out Index" shall equal the arithmetic average of the spot gas prices published in </w:t>
      </w:r>
      <w:r>
        <w:rPr>
          <w:i/>
          <w:iCs/>
          <w:sz w:val="24"/>
          <w:u w:val="single"/>
        </w:rPr>
        <w:t>Inside FERC Gas Market Report</w:t>
      </w:r>
      <w:r>
        <w:rPr>
          <w:i/>
          <w:iCs/>
          <w:sz w:val="24"/>
        </w:rPr>
        <w:t xml:space="preserve"> , ("</w:t>
      </w:r>
      <w:r>
        <w:rPr>
          <w:i/>
          <w:iCs/>
          <w:sz w:val="24"/>
          <w:u w:val="single"/>
        </w:rPr>
        <w:t>Prices of Spot Gas Delivered to Pipelines</w:t>
      </w:r>
      <w:r>
        <w:rPr>
          <w:i/>
          <w:iCs/>
          <w:sz w:val="24"/>
        </w:rPr>
        <w:t xml:space="preserve">") first posting of the Index Price for Colorado Interstate Gas Company, Rocky Mountains, and from </w:t>
      </w:r>
      <w:r>
        <w:rPr>
          <w:i/>
          <w:iCs/>
          <w:sz w:val="24"/>
          <w:u w:val="single"/>
        </w:rPr>
        <w:t>Natural Gas Week,</w:t>
      </w:r>
      <w:r>
        <w:rPr>
          <w:i/>
          <w:iCs/>
          <w:sz w:val="24"/>
        </w:rPr>
        <w:t xml:space="preserve"> ("</w:t>
      </w:r>
      <w:r>
        <w:rPr>
          <w:i/>
          <w:iCs/>
          <w:sz w:val="24"/>
          <w:u w:val="single"/>
        </w:rPr>
        <w:t>Spot Prices on Interstate Pipeline Systems</w:t>
      </w:r>
      <w:r>
        <w:rPr>
          <w:i/>
          <w:iCs/>
          <w:sz w:val="24"/>
        </w:rPr>
        <w:t>"), monthly average price for Colorado Interstate Gas Company, Rockies for the month of the imbalance.  In the event either of the publications ceases publication or to the extent a publication fails to report spot prices, than Gatherer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r>
        <w:rPr>
          <w:b/>
          <w:bCs/>
          <w:i/>
          <w:iCs/>
          <w:sz w:val="24"/>
        </w:rPr>
        <w:t>.[Is this the cashout price we should use?]</w:t>
      </w:r>
    </w:p>
    <w:p>
      <w:pPr>
        <w:pStyle w:val="Normal"/>
        <w:jc w:val="both"/>
        <w:rPr>
          <w:i/>
          <w:i/>
          <w:iCs/>
          <w:sz w:val="24"/>
        </w:rPr>
      </w:pPr>
      <w:r>
        <w:rPr>
          <w:i/>
          <w:iCs/>
          <w:sz w:val="24"/>
        </w:rPr>
      </w:r>
    </w:p>
    <w:p>
      <w:pPr>
        <w:pStyle w:val="Normal"/>
        <w:numPr>
          <w:ilvl w:val="1"/>
          <w:numId w:val="11"/>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VIII</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CRESTONE __________________</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___________________</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MICHIWEST ENERGY, INC.</w:t>
            </w:r>
          </w:p>
          <w:p>
            <w:pPr>
              <w:pStyle w:val="Normal"/>
              <w:rPr>
                <w:sz w:val="24"/>
              </w:rPr>
            </w:pPr>
            <w:r>
              <w:rPr>
                <w:sz w:val="24"/>
              </w:rPr>
              <w:t>__________________________</w:t>
            </w:r>
          </w:p>
          <w:p>
            <w:pPr>
              <w:pStyle w:val="Normal"/>
              <w:rPr>
                <w:sz w:val="24"/>
              </w:rPr>
            </w:pPr>
            <w:r>
              <w:rPr>
                <w:sz w:val="24"/>
              </w:rPr>
              <w:t>___________________________</w:t>
            </w:r>
          </w:p>
          <w:p>
            <w:pPr>
              <w:pStyle w:val="Normal"/>
              <w:rPr>
                <w:sz w:val="24"/>
              </w:rPr>
            </w:pPr>
            <w:r>
              <w:rPr>
                <w:sz w:val="24"/>
              </w:rPr>
              <w:t>Attention:  ___________________</w:t>
            </w:r>
          </w:p>
          <w:p>
            <w:pPr>
              <w:pStyle w:val="Normal"/>
              <w:rPr>
                <w:sz w:val="24"/>
              </w:rPr>
            </w:pPr>
            <w:r>
              <w:rPr>
                <w:sz w:val="24"/>
              </w:rPr>
              <w:t>Office: ______________________</w:t>
            </w:r>
          </w:p>
          <w:p>
            <w:pPr>
              <w:pStyle w:val="Normal"/>
              <w:rPr>
                <w:sz w:val="24"/>
              </w:rPr>
            </w:pPr>
            <w:r>
              <w:rPr>
                <w:sz w:val="24"/>
              </w:rPr>
              <w:t>Facsimile: ___________________</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CRESTONE __________________</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MICHIWEST ENERGY, INC.</w:t>
            </w:r>
          </w:p>
          <w:p>
            <w:pPr>
              <w:pStyle w:val="Normal"/>
              <w:rPr>
                <w:sz w:val="24"/>
              </w:rPr>
            </w:pPr>
            <w:r>
              <w:rPr>
                <w:sz w:val="24"/>
              </w:rPr>
              <w:t>_________________________</w:t>
            </w:r>
          </w:p>
          <w:p>
            <w:pPr>
              <w:pStyle w:val="Normal"/>
              <w:rPr>
                <w:sz w:val="24"/>
              </w:rPr>
            </w:pPr>
            <w:r>
              <w:rPr>
                <w:sz w:val="24"/>
              </w:rPr>
              <w:t>_________________________</w:t>
            </w:r>
          </w:p>
          <w:p>
            <w:pPr>
              <w:pStyle w:val="Normal"/>
              <w:rPr>
                <w:sz w:val="24"/>
              </w:rPr>
            </w:pPr>
            <w:r>
              <w:rPr>
                <w:sz w:val="24"/>
              </w:rPr>
              <w:t>Attention:  _____________________</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CRESTONE ___________________</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MICHIWEST ENERGY, INC.</w:t>
            </w:r>
          </w:p>
          <w:p>
            <w:pPr>
              <w:pStyle w:val="Normal"/>
              <w:rPr>
                <w:sz w:val="24"/>
              </w:rPr>
            </w:pPr>
            <w:r>
              <w:rPr>
                <w:sz w:val="24"/>
              </w:rPr>
              <w:t>__________________________</w:t>
            </w:r>
          </w:p>
          <w:p>
            <w:pPr>
              <w:pStyle w:val="Normal"/>
              <w:rPr>
                <w:sz w:val="24"/>
              </w:rPr>
            </w:pPr>
            <w:r>
              <w:rPr>
                <w:sz w:val="24"/>
              </w:rPr>
              <w:t>___________________________</w:t>
            </w:r>
          </w:p>
          <w:p>
            <w:pPr>
              <w:pStyle w:val="Normal"/>
              <w:rPr>
                <w:sz w:val="24"/>
              </w:rPr>
            </w:pPr>
            <w:r>
              <w:rPr>
                <w:sz w:val="24"/>
              </w:rPr>
              <w:t>Attention:  ___________________</w:t>
            </w:r>
          </w:p>
          <w:p>
            <w:pPr>
              <w:pStyle w:val="Normal"/>
              <w:rPr>
                <w:sz w:val="24"/>
              </w:rPr>
            </w:pPr>
            <w:r>
              <w:rPr>
                <w:sz w:val="24"/>
              </w:rPr>
              <w:t>Office: ______________________</w:t>
            </w:r>
          </w:p>
          <w:p>
            <w:pPr>
              <w:pStyle w:val="Normal"/>
              <w:rPr>
                <w:sz w:val="24"/>
              </w:rPr>
            </w:pPr>
            <w:r>
              <w:rPr>
                <w:sz w:val="24"/>
              </w:rPr>
              <w:t>Facsimile: ___________________</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X</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Incorporation by Reference.</w:t>
      </w:r>
      <w:r>
        <w:rPr>
          <w:b/>
          <w:sz w:val="24"/>
        </w:rPr>
        <w:t xml:space="preserve">  </w:t>
      </w:r>
      <w:r>
        <w:rPr>
          <w:sz w:val="24"/>
        </w:rPr>
        <w:t>Exhibit "A", Exhibit “B”,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7"/>
        </w:numPr>
        <w:tabs>
          <w:tab w:val="left" w:pos="720" w:leader="none"/>
        </w:tabs>
        <w:ind w:hanging="720" w:start="720" w:end="0"/>
        <w:jc w:val="both"/>
        <w:rPr>
          <w:sz w:val="24"/>
        </w:rPr>
      </w:pPr>
      <w:r>
        <w:rPr>
          <w:b/>
          <w:sz w:val="24"/>
          <w:u w:val="single"/>
        </w:rPr>
        <w:t>Assignment.</w:t>
      </w:r>
      <w:r>
        <w:rPr>
          <w:b/>
          <w:sz w:val="24"/>
        </w:rPr>
        <w:t xml:space="preserve">  </w:t>
      </w:r>
      <w:r>
        <w:rPr>
          <w:sz w:val="24"/>
        </w:rPr>
        <w:t>Customer may without the prior written consent of Gatherer, which consent shall not be unreasonably withheld, Assign the whole or a portion of its rights and obligations under this Agreement.  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9"/>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9"/>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10.9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540" w:start="540" w:end="0"/>
        <w:jc w:val="both"/>
        <w:rPr/>
      </w:pPr>
      <w:r>
        <w:rPr>
          <w:b/>
          <w:sz w:val="24"/>
        </w:rPr>
        <w:t>10.10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11.1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12.1</w:t>
        <w:tab/>
      </w:r>
      <w:r>
        <w:rPr>
          <w:b/>
          <w:u w:val="single"/>
        </w:rPr>
        <w:t>Indemnification by Gatherer</w:t>
      </w:r>
      <w:r>
        <w:rPr>
          <w:b/>
        </w:rPr>
        <w:t>.</w:t>
      </w:r>
      <w:r>
        <w:rPr/>
        <w:t xml:space="preserve">  Subject to Section 12.3,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12.1 shall not be construed to limit any right or remedy that Customer may have at law or in equity for any default hereunder by Gatherer, subject to Section 12.3.  The indemnity in this Section 12.1 shall survive the termination of this Agreement.</w:t>
      </w:r>
    </w:p>
    <w:p>
      <w:pPr>
        <w:pStyle w:val="Normal"/>
        <w:ind w:hanging="720" w:start="720" w:end="0"/>
        <w:jc w:val="both"/>
        <w:rPr>
          <w:sz w:val="24"/>
        </w:rPr>
      </w:pPr>
      <w:r>
        <w:rPr>
          <w:sz w:val="24"/>
        </w:rPr>
      </w:r>
    </w:p>
    <w:p>
      <w:pPr>
        <w:pStyle w:val="BodyText"/>
        <w:ind w:hanging="540" w:start="540" w:end="0"/>
        <w:rPr/>
      </w:pPr>
      <w:r>
        <w:rPr>
          <w:b/>
        </w:rPr>
        <w:t>12.2</w:t>
        <w:tab/>
      </w:r>
      <w:r>
        <w:rPr>
          <w:b/>
          <w:u w:val="single"/>
        </w:rPr>
        <w:t>Indemnification by Customer</w:t>
      </w:r>
      <w:r>
        <w:rPr>
          <w:b/>
        </w:rPr>
        <w:t>.</w:t>
      </w:r>
      <w:r>
        <w:rPr/>
        <w:t xml:space="preserve"> Subject to Section 12.3,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12.2 shall not be construed to limit any right or remedy that Gatherer may have at law or in equity for any default hereunder by Customer, subject to Section 12.3.  The indemnity in this Section 12.2 shall survive the termination of this Agreement.</w:t>
      </w:r>
    </w:p>
    <w:p>
      <w:pPr>
        <w:pStyle w:val="Normal"/>
        <w:ind w:hanging="720" w:start="720" w:end="0"/>
        <w:jc w:val="both"/>
        <w:rPr>
          <w:sz w:val="24"/>
        </w:rPr>
      </w:pPr>
      <w:r>
        <w:rPr>
          <w:sz w:val="24"/>
        </w:rPr>
      </w:r>
    </w:p>
    <w:p>
      <w:pPr>
        <w:pStyle w:val="BodyText"/>
        <w:ind w:hanging="540" w:start="540" w:end="0"/>
        <w:rPr/>
      </w:pPr>
      <w:r>
        <w:rPr>
          <w:b/>
        </w:rPr>
        <w:t>12.3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XIII</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540" w:start="540" w:end="0"/>
        <w:jc w:val="both"/>
        <w:rPr/>
      </w:pPr>
      <w:r>
        <w:rPr>
          <w:b/>
          <w:sz w:val="24"/>
        </w:rPr>
        <w:t>13.1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XIV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CRESTONE _________________________</w:t>
            </w:r>
          </w:p>
          <w:p>
            <w:pPr>
              <w:pStyle w:val="Normal"/>
              <w:jc w:val="both"/>
              <w:rPr>
                <w:b/>
                <w:sz w:val="24"/>
              </w:rPr>
            </w:pPr>
            <w:r>
              <w:rPr>
                <w:b/>
                <w:sz w:val="24"/>
              </w:rPr>
              <w:t xml:space="preserve">  </w:t>
            </w:r>
            <w:r>
              <w:rPr>
                <w:b/>
                <w:sz w:val="24"/>
              </w:rPr>
              <w:t>by _____________________________</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MICHIWEST ENERGY, INC.</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tabs>
          <w:tab w:val="clear" w:pos="720"/>
          <w:tab w:val="left" w:pos="6480" w:leader="none"/>
          <w:tab w:val="left" w:pos="9180" w:leader="none"/>
        </w:tabs>
        <w:jc w:val="center"/>
        <w:rPr>
          <w:b/>
          <w:bCs/>
          <w:sz w:val="24"/>
        </w:rPr>
      </w:pPr>
      <w:r>
        <w:rPr>
          <w:b/>
          <w:bCs/>
          <w:sz w:val="24"/>
        </w:rPr>
        <w:t>RECEIPT POINT(S)</w:t>
      </w:r>
    </w:p>
    <w:p>
      <w:pPr>
        <w:pStyle w:val="Normal"/>
        <w:tabs>
          <w:tab w:val="clear" w:pos="720"/>
          <w:tab w:val="left" w:pos="6480" w:leader="none"/>
          <w:tab w:val="left" w:pos="9180" w:leader="none"/>
        </w:tabs>
        <w:jc w:val="center"/>
        <w:rPr>
          <w:b/>
          <w:bCs/>
          <w:sz w:val="24"/>
        </w:rPr>
      </w:pPr>
      <w:r>
        <w:rPr>
          <w:b/>
          <w:bCs/>
          <w:sz w:val="24"/>
        </w:rPr>
      </w:r>
    </w:p>
    <w:p>
      <w:pPr>
        <w:pStyle w:val="Normal"/>
        <w:tabs>
          <w:tab w:val="clear" w:pos="720"/>
          <w:tab w:val="left" w:pos="6480" w:leader="none"/>
          <w:tab w:val="left" w:pos="9180" w:leader="none"/>
        </w:tabs>
        <w:jc w:val="both"/>
        <w:rPr>
          <w:sz w:val="24"/>
        </w:rPr>
      </w:pPr>
      <w:r>
        <w:rPr>
          <w:sz w:val="24"/>
        </w:rPr>
      </w:r>
    </w:p>
    <w:p>
      <w:pPr>
        <w:pStyle w:val="Legal2"/>
        <w:widowControl/>
        <w:tabs>
          <w:tab w:val="clear" w:pos="720"/>
          <w:tab w:val="left" w:pos="6480" w:leader="none"/>
          <w:tab w:val="left" w:pos="9180" w:leader="none"/>
        </w:tabs>
        <w:overflowPunct w:val="true"/>
        <w:autoSpaceDE w:val="true"/>
        <w:textAlignment w:val="auto"/>
        <w:rPr/>
      </w:pPr>
      <w:r>
        <w:rPr/>
        <w:t>1.  Inlet flange of the meter upstream of Gatherer’s Maverick compressor unit in Section ___, T____, R____ in _________ County, Wyoming.</w:t>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Legal2"/>
        <w:widowControl/>
        <w:tabs>
          <w:tab w:val="clear" w:pos="720"/>
          <w:tab w:val="left" w:pos="6480" w:leader="none"/>
          <w:tab w:val="left" w:pos="9180" w:leader="none"/>
        </w:tabs>
        <w:overflowPunct w:val="true"/>
        <w:autoSpaceDE w:val="true"/>
        <w:textAlignment w:val="auto"/>
        <w:rPr/>
      </w:pPr>
      <w:r>
        <w:rPr/>
        <w:t>.</w:t>
      </w:r>
    </w:p>
    <w:p>
      <w:pPr>
        <w:pStyle w:val="Normal"/>
        <w:tabs>
          <w:tab w:val="clear" w:pos="720"/>
          <w:tab w:val="left" w:pos="6480" w:leader="none"/>
          <w:tab w:val="left" w:pos="9180" w:leader="none"/>
        </w:tabs>
        <w:rPr/>
      </w:pPr>
      <w:r>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"B"</w:t>
      </w:r>
    </w:p>
    <w:p>
      <w:pPr>
        <w:pStyle w:val="Normal"/>
        <w:tabs>
          <w:tab w:val="clear" w:pos="720"/>
          <w:tab w:val="left" w:pos="6480" w:leader="none"/>
          <w:tab w:val="left" w:pos="9180" w:leader="none"/>
        </w:tabs>
        <w:rPr>
          <w:sz w:val="24"/>
        </w:rPr>
      </w:pPr>
      <w:r>
        <w:rPr>
          <w:sz w:val="24"/>
        </w:rPr>
      </w:r>
    </w:p>
    <w:p>
      <w:pPr>
        <w:pStyle w:val="Normal"/>
        <w:tabs>
          <w:tab w:val="clear" w:pos="720"/>
          <w:tab w:val="left" w:pos="6480" w:leader="none"/>
          <w:tab w:val="left" w:pos="9180" w:leader="none"/>
        </w:tabs>
        <w:jc w:val="center"/>
        <w:rPr>
          <w:b/>
          <w:bCs/>
          <w:sz w:val="24"/>
        </w:rPr>
      </w:pPr>
      <w:r>
        <w:rPr>
          <w:b/>
          <w:bCs/>
          <w:sz w:val="24"/>
        </w:rPr>
        <w:t>DELIVERY POINTS POINT(S)</w:t>
      </w:r>
    </w:p>
    <w:p>
      <w:pPr>
        <w:pStyle w:val="Normal"/>
        <w:tabs>
          <w:tab w:val="clear" w:pos="720"/>
          <w:tab w:val="left" w:pos="6480" w:leader="none"/>
          <w:tab w:val="left" w:pos="9180" w:leader="none"/>
        </w:tabs>
        <w:jc w:val="center"/>
        <w:rPr>
          <w:b/>
          <w:bCs/>
          <w:sz w:val="24"/>
        </w:rPr>
      </w:pPr>
      <w:r>
        <w:rPr>
          <w:b/>
          <w:bCs/>
          <w:sz w:val="24"/>
        </w:rPr>
      </w:r>
    </w:p>
    <w:p>
      <w:pPr>
        <w:pStyle w:val="Normal"/>
        <w:tabs>
          <w:tab w:val="clear" w:pos="720"/>
          <w:tab w:val="left" w:pos="6480" w:leader="none"/>
          <w:tab w:val="left" w:pos="9180" w:leader="none"/>
        </w:tabs>
        <w:jc w:val="both"/>
        <w:rPr>
          <w:sz w:val="24"/>
        </w:rPr>
      </w:pPr>
      <w:r>
        <w:rPr>
          <w:sz w:val="24"/>
        </w:rPr>
      </w:r>
    </w:p>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Style w:val="Legal2"/>
        <w:widowControl/>
        <w:tabs>
          <w:tab w:val="clear" w:pos="720"/>
          <w:tab w:val="left" w:pos="6480" w:leader="none"/>
          <w:tab w:val="left" w:pos="9180" w:leader="none"/>
        </w:tabs>
        <w:overflowPunct w:val="true"/>
        <w:autoSpaceDE w:val="true"/>
        <w:textAlignment w:val="auto"/>
        <w:rPr/>
      </w:pPr>
      <w:r>
        <w:rPr/>
        <w:t>1.  Fort Union Interconnect with Gatherer’s System in Section 35, T49N, R75W in _________ County, Wyoming.</w:t>
      </w:r>
    </w:p>
    <w:p>
      <w:pPr>
        <w:pStyle w:val="Normal"/>
        <w:jc w:val="both"/>
        <w:rPr>
          <w:sz w:val="24"/>
        </w:rPr>
      </w:pPr>
      <w:r>
        <w:rPr>
          <w:sz w:val="24"/>
        </w:rPr>
      </w:r>
    </w:p>
    <w:p>
      <w:pPr>
        <w:pStyle w:val="Normal"/>
        <w:ind w:start="2160" w:end="0"/>
        <w:jc w:val="both"/>
        <w:rPr>
          <w:sz w:val="24"/>
          <w:lang w:val="en-CA" w:eastAsia="en-CA"/>
        </w:rPr>
      </w:pPr>
      <w:r>
        <w:rPr>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INTERRUPTIBLE GAS GATHERING AGREEMENT</w:t>
      </w:r>
    </w:p>
    <w:p>
      <w:pPr>
        <w:pStyle w:val="Normal"/>
        <w:jc w:val="center"/>
        <w:rPr>
          <w:b/>
          <w:sz w:val="24"/>
        </w:rPr>
      </w:pPr>
      <w:r>
        <w:rPr>
          <w:b/>
          <w:sz w:val="24"/>
        </w:rPr>
        <w:t>BY AND BETWEEN CRESTONE ______________________ AND</w:t>
      </w:r>
    </w:p>
    <w:p>
      <w:pPr>
        <w:pStyle w:val="Normal"/>
        <w:jc w:val="center"/>
        <w:rPr>
          <w:b/>
          <w:caps/>
          <w:sz w:val="24"/>
        </w:rPr>
      </w:pPr>
      <w:r>
        <w:rPr>
          <w:b/>
          <w:caps/>
          <w:sz w:val="24"/>
        </w:rPr>
        <w:t>MICHIWEST ENERGY, INC.</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purposes of redelivery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and caused to be installed, owned, operated, or maintained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IV of this Agreement:</w:t>
      </w:r>
    </w:p>
    <w:p>
      <w:pPr>
        <w:pStyle w:val="Normal"/>
        <w:ind w:start="1440" w:end="0"/>
        <w:jc w:val="both"/>
        <w:rPr>
          <w:sz w:val="24"/>
        </w:rPr>
      </w:pPr>
      <w:r>
        <w:rPr>
          <w:sz w:val="24"/>
        </w:rPr>
      </w:r>
    </w:p>
    <w:p>
      <w:pPr>
        <w:pStyle w:val="Normal"/>
        <w:numPr>
          <w:ilvl w:val="0"/>
          <w:numId w:val="6"/>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6"/>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6"/>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6"/>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6"/>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6"/>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9"/>
      <w:footerReference w:type="first" r:id="rId10"/>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4">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Gnemec\Denverl\</w:t>
    </w:r>
    <w:r>
      <w:rPr>
        <w:sz w:val="16"/>
      </w:rPr>
      <w:fldChar w:fldCharType="begin"/>
    </w:r>
    <w:r>
      <w:rPr>
        <w:sz w:val="16"/>
      </w:rPr>
      <w:instrText xml:space="preserve"> FILENAME </w:instrText>
    </w:r>
    <w:r>
      <w:rPr>
        <w:sz w:val="16"/>
      </w:rPr>
      <w:fldChar w:fldCharType="separate"/>
    </w:r>
    <w:r>
      <w:rPr>
        <w:sz w:val="16"/>
      </w:rPr>
      <w:t>Michiwest_IT_Agrmnt.doc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15">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16">
              <wp:simplePos x="0" y="0"/>
              <wp:positionH relativeFrom="page">
                <wp:posOffset>4023995</wp:posOffset>
              </wp:positionH>
              <wp:positionV relativeFrom="paragraph">
                <wp:posOffset>-1905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1">
              <wp:simplePos x="0" y="0"/>
              <wp:positionH relativeFrom="page">
                <wp:posOffset>4023995</wp:posOffset>
              </wp:positionH>
              <wp:positionV relativeFrom="paragraph">
                <wp:posOffset>-1905</wp:posOffset>
              </wp:positionV>
              <wp:extent cx="7683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0"/>
      <w:numFmt w:val="decimal"/>
      <w:lvlText w:val="%1"/>
      <w:lvlJc w:val="start"/>
      <w:pPr>
        <w:tabs>
          <w:tab w:val="num" w:pos="420"/>
        </w:tabs>
        <w:ind w:start="420" w:hanging="420"/>
      </w:pPr>
      <w:rPr>
        <w:b/>
      </w:rPr>
    </w:lvl>
    <w:lvl w:ilvl="1">
      <w:start w:val="4"/>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1"/>
      <w:numFmt w:val="lowerLetter"/>
      <w:lvlText w:val="(%1)"/>
      <w:lvlJc w:val="start"/>
      <w:pPr>
        <w:tabs>
          <w:tab w:val="num" w:pos="360"/>
        </w:tabs>
        <w:ind w:start="900" w:hanging="360"/>
      </w:pPr>
    </w:lvl>
  </w:abstractNum>
  <w:abstractNum w:abstractNumId="10">
    <w:lvl w:ilvl="0">
      <w:start w:val="5"/>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1">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b/>
    </w:rPr>
  </w:style>
  <w:style w:type="character" w:styleId="WW8Num13z0">
    <w:name w:val="WW8Num13z0"/>
    <w:qFormat/>
    <w:rPr>
      <w:rFonts w:ascii="Times New Roman" w:hAnsi="Times New Roman" w:cs="Times New Roman"/>
      <w:b/>
      <w:i w:val="false"/>
      <w:sz w:val="24"/>
    </w:rPr>
  </w:style>
  <w:style w:type="character" w:styleId="WW8Num14z0">
    <w:name w:val="WW8Num14z0"/>
    <w:qFormat/>
    <w:rPr>
      <w:rFonts w:ascii="Times New Roman" w:hAnsi="Times New Roman" w:cs="Times New Roman"/>
      <w:b/>
      <w:i w:val="false"/>
      <w:sz w:val="24"/>
    </w:rPr>
  </w:style>
  <w:style w:type="character" w:styleId="WW8Num15z0">
    <w:name w:val="WW8Num15z0"/>
    <w:qFormat/>
    <w:rPr>
      <w:b/>
    </w:rPr>
  </w:style>
  <w:style w:type="character" w:styleId="WW8Num16z0">
    <w:name w:val="WW8Num16z0"/>
    <w:qFormat/>
    <w:rPr>
      <w:b/>
    </w:rPr>
  </w:style>
  <w:style w:type="character" w:styleId="WW8Num17z0">
    <w:name w:val="WW8Num17z0"/>
    <w:qFormat/>
    <w:rPr>
      <w:rFonts w:ascii="Times New Roman" w:hAnsi="Times New Roman" w:cs="Times New Roman"/>
      <w:b/>
      <w:i w:val="false"/>
      <w:sz w:val="24"/>
    </w:rPr>
  </w:style>
  <w:style w:type="character" w:styleId="WW8Num19z0">
    <w:name w:val="WW8Num19z0"/>
    <w:qFormat/>
    <w:rPr>
      <w:rFonts w:ascii="Times New Roman" w:hAnsi="Times New Roman" w:cs="Times New Roman"/>
      <w:b/>
      <w:i w:val="false"/>
      <w:sz w:val="24"/>
    </w:rPr>
  </w:style>
  <w:style w:type="character" w:styleId="WW8Num20z0">
    <w:name w:val="WW8Num20z0"/>
    <w:qFormat/>
    <w:rPr/>
  </w:style>
  <w:style w:type="character" w:styleId="WW8Num21z0">
    <w:name w:val="WW8Num21z0"/>
    <w:qFormat/>
    <w:rPr>
      <w:b/>
    </w:rPr>
  </w:style>
  <w:style w:type="character" w:styleId="WW8Num22z0">
    <w:name w:val="WW8Num22z0"/>
    <w:qFormat/>
    <w:rPr>
      <w:i/>
    </w:rPr>
  </w:style>
  <w:style w:type="character" w:styleId="WW8Num23z0">
    <w:name w:val="WW8Num23z0"/>
    <w:qFormat/>
    <w:rPr>
      <w:rFonts w:ascii="Times New Roman" w:hAnsi="Times New Roman" w:cs="Times New Roman"/>
      <w:b/>
      <w:i w:val="false"/>
      <w:sz w:val="24"/>
    </w:rPr>
  </w:style>
  <w:style w:type="character" w:styleId="WW8Num25z0">
    <w:name w:val="WW8Num25z0"/>
    <w:qFormat/>
    <w:rPr>
      <w:b/>
      <w:u w:val="single"/>
    </w:rPr>
  </w:style>
  <w:style w:type="character" w:styleId="WW8Num26z0">
    <w:name w:val="WW8Num26z0"/>
    <w:qFormat/>
    <w:rPr>
      <w:b/>
    </w:rPr>
  </w:style>
  <w:style w:type="character" w:styleId="WW8Num27z0">
    <w:name w:val="WW8Num27z0"/>
    <w:qFormat/>
    <w:rPr>
      <w:b/>
    </w:rPr>
  </w:style>
  <w:style w:type="character" w:styleId="WW8Num28z0">
    <w:name w:val="WW8Num28z0"/>
    <w:qFormat/>
    <w:rPr>
      <w:rFonts w:ascii="Times New Roman" w:hAnsi="Times New Roman" w:cs="Times New Roman"/>
      <w:b/>
      <w:i w:val="false"/>
      <w:sz w:val="24"/>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2z0">
    <w:name w:val="WW8Num32z0"/>
    <w:qFormat/>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style>
  <w:style w:type="character" w:styleId="WW8Num36z0">
    <w:name w:val="WW8Num36z0"/>
    <w:qFormat/>
    <w:rPr>
      <w:rFonts w:ascii="Times New Roman Bold" w:hAnsi="Times New Roman Bold" w:cs="Times New Roman Bold"/>
      <w:b/>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b/>
      <w:u w:val="single"/>
    </w:rPr>
  </w:style>
  <w:style w:type="character" w:styleId="WW8Num41z0">
    <w:name w:val="WW8Num41z0"/>
    <w:qFormat/>
    <w:rPr>
      <w:b/>
    </w:rPr>
  </w:style>
  <w:style w:type="character" w:styleId="WW8Num42z0">
    <w:name w:val="WW8Num42z0"/>
    <w:qFormat/>
    <w:rPr>
      <w:rFonts w:ascii="Times New Roman" w:hAnsi="Times New Roman" w:cs="Times New Roman"/>
      <w:b/>
      <w:i w:val="false"/>
      <w:sz w:val="24"/>
    </w:rPr>
  </w:style>
  <w:style w:type="character" w:styleId="WW8Num43z0">
    <w:name w:val="WW8Num43z0"/>
    <w:qFormat/>
    <w:rPr>
      <w:rFonts w:ascii="Times New Roman" w:hAnsi="Times New Roman" w:cs="Times New Roman"/>
      <w:b/>
      <w:i w:val="false"/>
      <w:sz w:val="24"/>
    </w:rPr>
  </w:style>
  <w:style w:type="character" w:styleId="WW8Num44z0">
    <w:name w:val="WW8Num44z0"/>
    <w:qFormat/>
    <w:rPr>
      <w:rFonts w:ascii="Times New Roman" w:hAnsi="Times New Roman" w:cs="Times New Roman"/>
      <w:b/>
      <w:i w:val="false"/>
      <w:sz w:val="24"/>
    </w:rPr>
  </w:style>
  <w:style w:type="character" w:styleId="WW8Num45z0">
    <w:name w:val="WW8Num45z0"/>
    <w:qFormat/>
    <w:rPr>
      <w:rFonts w:ascii="Times New Roman" w:hAnsi="Times New Roman" w:cs="Times New Roman"/>
      <w:b/>
      <w:i w:val="false"/>
      <w:sz w:val="24"/>
    </w:rPr>
  </w:style>
  <w:style w:type="character" w:styleId="WW8Num46z0">
    <w:name w:val="WW8Num46z0"/>
    <w:qFormat/>
    <w:rPr/>
  </w:style>
  <w:style w:type="character" w:styleId="WW8Num47z0">
    <w:name w:val="WW8Num47z0"/>
    <w:qFormat/>
    <w:rPr>
      <w:b/>
    </w:rPr>
  </w:style>
  <w:style w:type="character" w:styleId="WW8Num48z0">
    <w:name w:val="WW8Num48z0"/>
    <w:qFormat/>
    <w:rPr>
      <w:rFonts w:ascii="Times New Roman" w:hAnsi="Times New Roman" w:cs="Times New Roman"/>
      <w:b/>
      <w:i w:val="false"/>
      <w:sz w:val="24"/>
    </w:rPr>
  </w:style>
  <w:style w:type="character" w:styleId="WW8Num49z0">
    <w:name w:val="WW8Num49z0"/>
    <w:qFormat/>
    <w:rPr>
      <w:b/>
    </w:rPr>
  </w:style>
  <w:style w:type="character" w:styleId="WW8Num50z0">
    <w:name w:val="WW8Num5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2000-11-09T20:32:00Z</dcterms:created>
  <dc:creator>Pat Radford</dc:creator>
  <dc:description/>
  <dc:language>en-CA</dc:language>
  <cp:lastModifiedBy>gnemec</cp:lastModifiedBy>
  <cp:lastPrinted>2000-11-09T17:02:00Z</cp:lastPrinted>
  <dcterms:modified xsi:type="dcterms:W3CDTF">2000-11-09T20:33:00Z</dcterms:modified>
  <cp:revision>3</cp:revision>
  <dc:subject/>
  <dc:title>NORTH CENTRAL DRAFT 02/10/00</dc:title>
</cp:coreProperties>
</file>