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Michigan Regulatory Status</w:t>
      </w:r>
    </w:p>
    <w:p>
      <w:pPr>
        <w:pStyle w:val="Normal"/>
        <w:jc w:val="center"/>
        <w:rPr/>
      </w:pPr>
      <w:r>
        <w:rPr/>
        <w:t>November 11, 2001</w:t>
      </w:r>
    </w:p>
    <w:p>
      <w:pPr>
        <w:pStyle w:val="Normal"/>
        <w:rPr/>
      </w:pPr>
      <w:r>
        <w:rPr/>
      </w:r>
    </w:p>
    <w:p>
      <w:pPr>
        <w:pStyle w:val="Normal"/>
        <w:rPr/>
      </w:pPr>
      <w:r>
        <w:rPr/>
        <w:tab/>
        <w:t>On June 6, 2000 Governor John Engler signed into law Public Act 141 that established a framework for restructuring the Michigan retail electric market.  PA 141 settled many regulatory and legal issues that have previously been uncertain.  Among those settled issues is that utilities may securitize stranded costs.  Among those stranded costs that may be securitized are QF contracts.  Further, PA 141 provides that utilities may use the proceeds of securitization to buy out or buy down QF contracts.</w:t>
      </w:r>
    </w:p>
    <w:p>
      <w:pPr>
        <w:pStyle w:val="Normal"/>
        <w:rPr/>
      </w:pPr>
      <w:r>
        <w:rPr/>
      </w:r>
    </w:p>
    <w:p>
      <w:pPr>
        <w:pStyle w:val="Normal"/>
        <w:ind w:firstLine="720" w:end="0"/>
        <w:rPr/>
      </w:pPr>
      <w:r>
        <w:rPr/>
        <w:t>PA 141 also settled the question whether changing the Law would permit utilities to relieve themselves of their contractual obligations.  Regarding the sanctity of existing contracts, PA 141 states that pre-existing contracts will not be abrogated or otherwise changed by the passage of the Act, thus QF contracts are not affected by the new restructuring Act.  Previous Commission orders and rules also continue in effect after the Act’s passage thus regulatory provisions like retail competition reciprocity and other competitive issues continue in effect as before.</w:t>
      </w:r>
    </w:p>
    <w:p>
      <w:pPr>
        <w:pStyle w:val="Normal"/>
        <w:ind w:firstLine="720" w:end="0"/>
        <w:rPr/>
      </w:pPr>
      <w:r>
        <w:rPr/>
      </w:r>
    </w:p>
    <w:p>
      <w:pPr>
        <w:pStyle w:val="Normal"/>
        <w:ind w:firstLine="720" w:end="0"/>
        <w:rPr/>
      </w:pPr>
      <w:r>
        <w:rPr/>
        <w:t xml:space="preserve">Michigan law regarding the need for Commission public hearings also continued in effect as before.  This means that if a utility seeks to make a change in its tariffs, rates contracts and other regulator-approved items is proposed to be changed – but is not an increase in rates – hearings are not required.  The implication for QF contracts is that non-increase changes can be approved without hearings, that is, a renegotiated contract that has the same or a lower rate at similar service quality levels could be reviewed on an </w:t>
      </w:r>
      <w:r>
        <w:rPr>
          <w:i/>
          <w:iCs/>
        </w:rPr>
        <w:t>ex parte</w:t>
      </w:r>
      <w:r>
        <w:rPr/>
        <w:t xml:space="preserve"> basis.  There has been some regulatory history of the MPSC approving filings that provide a slight rate decrease without deep investigation whether the rate should be even lower than that which is filed.  This </w:t>
      </w:r>
      <w:r>
        <w:rPr>
          <w:i/>
          <w:iCs/>
        </w:rPr>
        <w:t>ex parte</w:t>
      </w:r>
      <w:r>
        <w:rPr/>
        <w:t xml:space="preserve"> regulatory provision continues to be part of the regulatory landscape after the passage of PA 141.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2001-11-11T23:30:00Z</dcterms:created>
  <dc:creator>rboston</dc:creator>
  <dc:description/>
  <dc:language>en-CA</dc:language>
  <cp:lastModifiedBy>rboston</cp:lastModifiedBy>
  <dcterms:modified xsi:type="dcterms:W3CDTF">2001-11-12T00:00:00Z</dcterms:modified>
  <cp:revision>1</cp:revision>
  <dc:subject/>
  <dc:title>Michigan Regulatory Status</dc:title>
</cp:coreProperties>
</file>