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DRAFT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Draft Statement on Resignations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For Enron Use – Only if Asked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lineRule="atLeast" w:line="240"/>
        <w:rPr/>
      </w:pPr>
      <w:r>
        <w:rPr>
          <w:sz w:val="24"/>
        </w:rPr>
        <w:t xml:space="preserve">I can confirm that …XXX…. resigned from Enron to pursue other interests. With the diminished internal demand for asset development, he/they expressed a desire to make greater use of his/their skills and experience.  We wish him/them well in his/their new endeavors.  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Over the past year Enron has decreased its emphasis on international infrastructure development, as the company continues to re-deploy its capital into newer, higher growth opportunities.  The transition to this new organizational structure already has been underway for several months.  In fact, we have a strong management team in place and every confidence in their ability to manage the business effectively.</w:t>
      </w:r>
    </w:p>
    <w:p>
      <w:pPr>
        <w:pStyle w:val="Normal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color w:val="000000"/>
      <w:sz w:val="24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2001-01-30T14:28:00Z</dcterms:created>
  <dc:creator>Enron</dc:creator>
  <dc:description/>
  <dc:language>en-CA</dc:language>
  <cp:lastModifiedBy>Enron</cp:lastModifiedBy>
  <cp:lastPrinted>2001-01-26T13:24:00Z</cp:lastPrinted>
  <dcterms:modified xsi:type="dcterms:W3CDTF">2001-01-30T14:28:00Z</dcterms:modified>
  <cp:revision>2</cp:revision>
  <dc:subject/>
  <dc:title>DRAFT</dc:title>
</cp:coreProperties>
</file>