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ab/>
        <w:tab/>
        <w:tab/>
        <w:tab/>
        <w:tab/>
        <w:tab/>
        <w:tab/>
        <w:tab/>
        <w:tab/>
        <w:tab/>
      </w:r>
      <w:r>
        <w:rPr>
          <w:b/>
          <w:bCs/>
        </w:rPr>
        <w:t>October 1, 2001</w:t>
      </w:r>
    </w:p>
    <w:p>
      <w:pPr>
        <w:pStyle w:val="Heading5"/>
        <w:ind w:hanging="0" w:start="0"/>
        <w:rPr>
          <w:b w:val="false"/>
          <w:bCs w:val="false"/>
        </w:rPr>
      </w:pPr>
      <w:r>
        <w:rPr>
          <w:b w:val="false"/>
          <w:bCs w:val="false"/>
        </w:rPr>
      </w:r>
    </w:p>
    <w:p>
      <w:pPr>
        <w:pStyle w:val="Heading5"/>
        <w:ind w:hanging="0" w:start="0"/>
        <w:rPr/>
      </w:pPr>
      <w:r>
        <w:rPr/>
        <w:t>Subject:  Plan for Addressing Security Issues at Enron</w:t>
      </w:r>
    </w:p>
    <w:p>
      <w:pPr>
        <w:pStyle w:val="Normal"/>
        <w:rPr/>
      </w:pPr>
      <w:r>
        <w:rPr/>
      </w:r>
    </w:p>
    <w:p>
      <w:pPr>
        <w:pStyle w:val="Normal"/>
        <w:rPr/>
      </w:pPr>
      <w:r>
        <w:rPr/>
      </w:r>
    </w:p>
    <w:p>
      <w:pPr>
        <w:pStyle w:val="Normal"/>
        <w:ind w:firstLine="720" w:end="0"/>
        <w:rPr/>
      </w:pPr>
      <w:r>
        <w:rPr/>
        <w:t xml:space="preserve">In the wake of the September 11 terrorist attacks in New York City and Washington, DC, U.S. government and civilian organizations and their personnel, both at home and abroad, may be at greater risk for attacks by well organized and financed terrorists.   In addition, stronger anti-U.S. sentiments may begin to develop as the U.S. responds to these terrorist attacks.  As a prominent U.S. company with a significant international presence, we must assume that Enron and its personnel may, at some point, be considered as targets by both terrorists and anti-U.S. demonstrators. </w:t>
      </w:r>
    </w:p>
    <w:p>
      <w:pPr>
        <w:pStyle w:val="Normal"/>
        <w:ind w:firstLine="720" w:end="0"/>
        <w:rPr/>
      </w:pPr>
      <w:r>
        <w:rPr/>
      </w:r>
    </w:p>
    <w:p>
      <w:pPr>
        <w:pStyle w:val="Normal"/>
        <w:ind w:firstLine="720" w:end="0"/>
        <w:rPr/>
      </w:pPr>
      <w:r>
        <w:rPr/>
        <w:t>To address these threats, it will be necessary to increase the security of Enron’s facilities in ways not previously undertaken.  The goals of these increased security measures are threefold:   1) to protect our employees, the population surrounding our facilities, and the facilities themselves by taking measures to deter terrorist attacks, 2) to protect our employees, the population surrounding our facilities, and the facilities themselves in the event of an attack, and 3) provide our employees with an increased sense of security in the workplace.  We recognize, however, that increased security measures can sometimes lead to a heightened sense of vulnerability in employees.  In implementing these new measures, we will strive to strike a balance between comprehensive effectiveness and unobtrusiveness.</w:t>
      </w:r>
    </w:p>
    <w:p>
      <w:pPr>
        <w:pStyle w:val="Normal"/>
        <w:ind w:firstLine="720" w:end="0"/>
        <w:rPr/>
      </w:pPr>
      <w:r>
        <w:rPr/>
      </w:r>
    </w:p>
    <w:p>
      <w:pPr>
        <w:pStyle w:val="Normal"/>
        <w:ind w:firstLine="720" w:end="0"/>
        <w:rPr/>
      </w:pPr>
      <w:r>
        <w:rPr/>
        <w:t xml:space="preserve">Among the immediate issues we are addressing are reevaluation and upgrades to the physical security, technical security, personnel security, and security procedures of our facilities in downtown Houston.  Business resumption contingency plans for Houston are being coordinated and implemented through Enron Networks and the Enron Property and Services Group.  Concurrently, we are updating, or in some cases creating, evacuation and business resumption plans for our international assets and facilities.  </w:t>
      </w:r>
    </w:p>
    <w:p>
      <w:pPr>
        <w:pStyle w:val="Normal"/>
        <w:ind w:firstLine="720" w:end="0"/>
        <w:rPr/>
      </w:pPr>
      <w:r>
        <w:rPr/>
      </w:r>
    </w:p>
    <w:p>
      <w:pPr>
        <w:pStyle w:val="Normal"/>
        <w:ind w:firstLine="720" w:end="0"/>
        <w:rPr/>
      </w:pPr>
      <w:r>
        <w:rPr/>
        <w:t xml:space="preserve">We plan to address these immediate security issues by conducting security surveys of offices and facilities we believe are at greatest risk both within the U.S. and abroad.  These surveys will include evaluations of evacuation plans and business resumption plans discussed above.  In all cases, Business Controls will provide whatever assistance with remediation the responsible business unit requires.      </w:t>
      </w:r>
    </w:p>
    <w:p>
      <w:pPr>
        <w:pStyle w:val="Normal"/>
        <w:ind w:firstLine="720" w:end="0"/>
        <w:rPr/>
      </w:pPr>
      <w:r>
        <w:rPr/>
      </w:r>
    </w:p>
    <w:p>
      <w:pPr>
        <w:pStyle w:val="Normal"/>
        <w:ind w:firstLine="720" w:end="0"/>
        <w:rPr/>
      </w:pPr>
      <w:r>
        <w:rPr/>
        <w:t>Business Controls is the Enron focal point for the assessment and, as appropriate, dissemination of security threat information to employees and facilities.  Business Controls has established a presence on the many security advisory committees throughout the energy and gas communities and communicates regularly with a variety of state and federal government agencies to obtain the latest threat information available.  We also receive regular security updates and advisories from leading private international security companies.</w:t>
      </w:r>
    </w:p>
    <w:p>
      <w:pPr>
        <w:pStyle w:val="Normal"/>
        <w:rPr/>
      </w:pPr>
      <w:r>
        <w:rPr/>
      </w:r>
    </w:p>
    <w:p>
      <w:pPr>
        <w:pStyle w:val="Heading1"/>
        <w:ind w:hanging="0" w:start="0"/>
        <w:rPr>
          <w:u w:val="single"/>
        </w:rPr>
      </w:pPr>
      <w:r>
        <w:rPr>
          <w:u w:val="single"/>
        </w:rPr>
        <w:t xml:space="preserve">Areas Currently in Need of Remediation at Enron Facilities in Downtown Houston: </w:t>
      </w:r>
    </w:p>
    <w:p>
      <w:pPr>
        <w:pStyle w:val="Normal"/>
        <w:rPr>
          <w:u w:val="single"/>
        </w:rPr>
      </w:pPr>
      <w:r>
        <w:rPr>
          <w:u w:val="single"/>
        </w:rPr>
      </w:r>
    </w:p>
    <w:p>
      <w:pPr>
        <w:pStyle w:val="Heading1"/>
        <w:ind w:hanging="0" w:start="0"/>
        <w:rPr/>
      </w:pPr>
      <w:r>
        <w:rPr/>
        <w:t xml:space="preserve">Access to the Enron Building and Enron Center South - </w:t>
      </w:r>
    </w:p>
    <w:p>
      <w:pPr>
        <w:pStyle w:val="Normal"/>
        <w:rPr/>
      </w:pPr>
      <w:r>
        <w:rPr/>
      </w:r>
    </w:p>
    <w:p>
      <w:pPr>
        <w:pStyle w:val="Normal"/>
        <w:rPr/>
      </w:pPr>
      <w:r>
        <w:rPr/>
        <w:tab/>
        <w:t>Poor badge control for employees:</w:t>
      </w:r>
    </w:p>
    <w:p>
      <w:pPr>
        <w:pStyle w:val="Normal"/>
        <w:ind w:start="720" w:end="0"/>
        <w:rPr/>
      </w:pPr>
      <w:r>
        <w:rPr>
          <w:color w:val="000080"/>
        </w:rPr>
        <w:t>Remediation:  Install numerous card/pin number badge readers in lobbies and require badging in and out of buildings by employees.  In the near term, require guards to match badge pictures to bearers.</w:t>
      </w:r>
      <w:r>
        <w:rPr/>
        <w:tab/>
      </w:r>
    </w:p>
    <w:p>
      <w:pPr>
        <w:pStyle w:val="Normal"/>
        <w:rPr/>
      </w:pPr>
      <w:r>
        <w:rPr/>
      </w:r>
    </w:p>
    <w:p>
      <w:pPr>
        <w:pStyle w:val="Normal"/>
        <w:ind w:firstLine="720" w:end="0"/>
        <w:rPr/>
      </w:pPr>
      <w:r>
        <w:rPr/>
        <w:t>Poor badge control for contractors and vendors:</w:t>
      </w:r>
    </w:p>
    <w:p>
      <w:pPr>
        <w:pStyle w:val="Normal"/>
        <w:rPr/>
      </w:pPr>
      <w:r>
        <w:rPr/>
        <w:tab/>
      </w:r>
      <w:r>
        <w:rPr>
          <w:color w:val="000080"/>
        </w:rPr>
        <w:t>Remediation:  Review all badge access beginning with contractors/vendors.</w:t>
      </w:r>
    </w:p>
    <w:p>
      <w:pPr>
        <w:pStyle w:val="Normal"/>
        <w:rPr>
          <w:color w:val="000080"/>
        </w:rPr>
      </w:pPr>
      <w:r>
        <w:rPr>
          <w:color w:val="000080"/>
        </w:rPr>
      </w:r>
    </w:p>
    <w:p>
      <w:pPr>
        <w:pStyle w:val="Normal"/>
        <w:rPr/>
      </w:pPr>
      <w:r>
        <w:rPr/>
        <w:tab/>
        <w:t>Poor visitor control:</w:t>
      </w:r>
    </w:p>
    <w:p>
      <w:pPr>
        <w:pStyle w:val="Normal"/>
        <w:rPr/>
      </w:pPr>
      <w:r>
        <w:rPr/>
        <w:tab/>
      </w:r>
      <w:r>
        <w:rPr>
          <w:color w:val="000080"/>
        </w:rPr>
        <w:t>Remediation:  All visitors must be picked up in the lobby and signed into the visitor log by a badged</w:t>
      </w:r>
    </w:p>
    <w:p>
      <w:pPr>
        <w:pStyle w:val="Normal"/>
        <w:ind w:start="720" w:end="0"/>
        <w:rPr>
          <w:color w:val="000080"/>
        </w:rPr>
      </w:pPr>
      <w:r>
        <w:rPr>
          <w:color w:val="000080"/>
        </w:rPr>
        <w:t>employee or contractor.  The visitor must be accompanied at all times, escorted back to the lobby, signed out in the visitor log, and the paper visitor’s badge returned to the lobby receptionist.</w:t>
      </w:r>
    </w:p>
    <w:p>
      <w:pPr>
        <w:pStyle w:val="Normal"/>
        <w:ind w:firstLine="720" w:end="0"/>
        <w:rPr>
          <w:color w:val="000080"/>
        </w:rPr>
      </w:pPr>
      <w:r>
        <w:rPr>
          <w:color w:val="000080"/>
        </w:rPr>
      </w:r>
    </w:p>
    <w:p>
      <w:pPr>
        <w:pStyle w:val="Normal"/>
        <w:ind w:firstLine="720" w:end="0"/>
        <w:rPr/>
      </w:pPr>
      <w:r>
        <w:rPr/>
        <w:t>Poor physical barriers in lobbies of Enron Building and Enron Center South:</w:t>
      </w:r>
    </w:p>
    <w:p>
      <w:pPr>
        <w:pStyle w:val="Normal"/>
        <w:ind w:firstLine="720" w:end="0"/>
        <w:rPr>
          <w:color w:val="000080"/>
        </w:rPr>
      </w:pPr>
      <w:r>
        <w:rPr>
          <w:color w:val="000080"/>
        </w:rPr>
        <w:t xml:space="preserve">Remediation:  Construction of solid barriers to replace velvet ropes.  (This process has already been </w:t>
      </w:r>
    </w:p>
    <w:p>
      <w:pPr>
        <w:pStyle w:val="Normal"/>
        <w:ind w:firstLine="720" w:end="0"/>
        <w:rPr>
          <w:color w:val="000080"/>
        </w:rPr>
      </w:pPr>
      <w:r>
        <w:rPr>
          <w:color w:val="000080"/>
        </w:rPr>
        <w:t>initiated by facilities)</w:t>
        <w:tab/>
      </w:r>
    </w:p>
    <w:p>
      <w:pPr>
        <w:pStyle w:val="Normal"/>
        <w:ind w:firstLine="720" w:end="0"/>
        <w:rPr>
          <w:color w:val="000080"/>
        </w:rPr>
      </w:pPr>
      <w:r>
        <w:rPr>
          <w:color w:val="000080"/>
        </w:rPr>
      </w:r>
    </w:p>
    <w:p>
      <w:pPr>
        <w:pStyle w:val="Normal"/>
        <w:ind w:start="720" w:end="0"/>
        <w:rPr/>
      </w:pPr>
      <w:r>
        <w:rPr/>
        <w:t>Insufficient control of locked, unguarded access points (Not all outside perimeter doors are shut and locked; there is insufficient control of Enron Building access through The Body Shop.):</w:t>
      </w:r>
    </w:p>
    <w:p>
      <w:pPr>
        <w:pStyle w:val="Normal"/>
        <w:rPr/>
      </w:pPr>
      <w:r>
        <w:rPr/>
        <w:tab/>
      </w:r>
      <w:r>
        <w:rPr>
          <w:color w:val="000080"/>
        </w:rPr>
        <w:t>Remediation:   Verify serviceability of locks on outside doors.  Place card readers on doors from the</w:t>
      </w:r>
    </w:p>
    <w:p>
      <w:pPr>
        <w:pStyle w:val="Normal"/>
        <w:rPr>
          <w:color w:val="000080"/>
        </w:rPr>
      </w:pPr>
      <w:r>
        <w:rPr>
          <w:color w:val="000080"/>
        </w:rPr>
        <w:tab/>
        <w:t>Body Shop to the basement of the Enron Building or reverse the fire doors.</w:t>
      </w:r>
    </w:p>
    <w:p>
      <w:pPr>
        <w:pStyle w:val="Normal"/>
        <w:rPr>
          <w:color w:val="000080"/>
        </w:rPr>
      </w:pPr>
      <w:r>
        <w:rPr>
          <w:color w:val="000080"/>
        </w:rPr>
      </w:r>
    </w:p>
    <w:p>
      <w:pPr>
        <w:pStyle w:val="Header"/>
        <w:tabs>
          <w:tab w:val="clear" w:pos="4320"/>
          <w:tab w:val="clear" w:pos="8640"/>
        </w:tabs>
        <w:rPr/>
      </w:pPr>
      <w:r>
        <w:rPr/>
        <w:tab/>
        <w:t xml:space="preserve">Insufficient control of access into the Enron Building and Enron Center South from the loading docks:   </w:t>
      </w:r>
    </w:p>
    <w:p>
      <w:pPr>
        <w:pStyle w:val="Normal"/>
        <w:ind w:start="720" w:end="0"/>
        <w:rPr>
          <w:color w:val="000080"/>
        </w:rPr>
      </w:pPr>
      <w:r>
        <w:rPr>
          <w:color w:val="000080"/>
        </w:rPr>
        <w:t>Remediation:  Post guards to control access anytime loading dock is open.  Improve guard procedures including package-handling procedures. Install card readers to control access.</w:t>
      </w:r>
    </w:p>
    <w:p>
      <w:pPr>
        <w:pStyle w:val="Normal"/>
        <w:rPr>
          <w:color w:val="000080"/>
        </w:rPr>
      </w:pPr>
      <w:r>
        <w:rPr>
          <w:color w:val="000080"/>
        </w:rPr>
      </w:r>
    </w:p>
    <w:p>
      <w:pPr>
        <w:pStyle w:val="Normal"/>
        <w:ind w:start="720" w:end="0"/>
        <w:rPr/>
      </w:pPr>
      <w:r>
        <w:rPr/>
        <w:t>No physical control of building materials going into Enron Center South during construction phase; no perimeter control around ground floor restricting pedestrian traffic:</w:t>
      </w:r>
    </w:p>
    <w:p>
      <w:pPr>
        <w:pStyle w:val="Normal"/>
        <w:ind w:start="720" w:end="0"/>
        <w:rPr>
          <w:color w:val="000080"/>
        </w:rPr>
      </w:pPr>
      <w:r>
        <w:rPr>
          <w:color w:val="000080"/>
        </w:rPr>
        <w:t>Remediation:  Build temporary perimeter fencing to control access to building materials and restrict access to ground floor of Enron Center South.</w:t>
      </w:r>
    </w:p>
    <w:p>
      <w:pPr>
        <w:pStyle w:val="Normal"/>
        <w:rPr>
          <w:color w:val="000080"/>
        </w:rPr>
      </w:pPr>
      <w:r>
        <w:rPr>
          <w:color w:val="000080"/>
        </w:rPr>
      </w:r>
    </w:p>
    <w:p>
      <w:pPr>
        <w:pStyle w:val="Normal"/>
        <w:rPr/>
      </w:pPr>
      <w:r>
        <w:rPr/>
        <w:tab/>
        <w:t>No vehicle barriers in front of the Enron Building and Enron Center South:</w:t>
      </w:r>
    </w:p>
    <w:p>
      <w:pPr>
        <w:pStyle w:val="Normal"/>
        <w:rPr/>
      </w:pPr>
      <w:r>
        <w:rPr/>
        <w:tab/>
      </w:r>
      <w:r>
        <w:rPr>
          <w:color w:val="000080"/>
        </w:rPr>
        <w:t>Remediation:  Vehicle barriers in the form of large cement/stone planters should be placed wherever a</w:t>
      </w:r>
    </w:p>
    <w:p>
      <w:pPr>
        <w:pStyle w:val="Normal"/>
        <w:ind w:firstLine="720" w:end="0"/>
        <w:rPr>
          <w:color w:val="000080"/>
        </w:rPr>
      </w:pPr>
      <w:r>
        <w:rPr>
          <w:color w:val="000080"/>
        </w:rPr>
        <w:t>vehicle could enter these buildings.</w:t>
      </w:r>
    </w:p>
    <w:p>
      <w:pPr>
        <w:pStyle w:val="Normal"/>
        <w:rPr/>
      </w:pPr>
      <w:r>
        <w:rPr/>
      </w:r>
    </w:p>
    <w:p>
      <w:pPr>
        <w:pStyle w:val="Normal"/>
        <w:rPr/>
      </w:pPr>
      <w:r>
        <w:rPr/>
        <w:tab/>
        <w:t>Air intake for Enron Building is vulnerable:</w:t>
      </w:r>
    </w:p>
    <w:p>
      <w:pPr>
        <w:pStyle w:val="Normal"/>
        <w:rPr/>
      </w:pPr>
      <w:r>
        <w:rPr/>
        <w:tab/>
      </w:r>
      <w:r>
        <w:rPr>
          <w:color w:val="000080"/>
        </w:rPr>
        <w:t>Remediation:  Extend and curve air intake.</w:t>
      </w:r>
    </w:p>
    <w:p>
      <w:pPr>
        <w:pStyle w:val="Normal"/>
        <w:ind w:firstLine="720" w:end="0"/>
        <w:rPr/>
      </w:pPr>
      <w:r>
        <w:rPr/>
        <w:tab/>
      </w:r>
    </w:p>
    <w:p>
      <w:pPr>
        <w:pStyle w:val="Heading1"/>
        <w:ind w:hanging="0" w:start="0"/>
        <w:rPr/>
      </w:pPr>
      <w:r>
        <w:rPr/>
        <w:t xml:space="preserve">Physical Security of the Enron Building and Enron Center South - </w:t>
      </w:r>
    </w:p>
    <w:p>
      <w:pPr>
        <w:pStyle w:val="Normal"/>
        <w:rPr/>
      </w:pPr>
      <w:r>
        <w:rPr/>
      </w:r>
    </w:p>
    <w:p>
      <w:pPr>
        <w:pStyle w:val="Normal"/>
        <w:rPr/>
      </w:pPr>
      <w:r>
        <w:rPr/>
        <w:tab/>
        <w:t>Existing video system in the Enron Building and Enron Center South is antiquated and inadequate</w:t>
      </w:r>
    </w:p>
    <w:p>
      <w:pPr>
        <w:pStyle w:val="Normal"/>
        <w:ind w:start="720" w:end="0"/>
        <w:rPr>
          <w:color w:val="000080"/>
        </w:rPr>
      </w:pPr>
      <w:r>
        <w:rPr>
          <w:color w:val="000080"/>
        </w:rPr>
        <w:t>Remediation:  Replace current analog video with pan/zoom digital video.  Camera data should be stored off site.</w:t>
      </w:r>
    </w:p>
    <w:p>
      <w:pPr>
        <w:pStyle w:val="Normal"/>
        <w:rPr/>
      </w:pPr>
      <w:r>
        <w:rPr/>
      </w:r>
    </w:p>
    <w:p>
      <w:pPr>
        <w:pStyle w:val="Normal"/>
        <w:ind w:firstLine="720" w:end="0"/>
        <w:rPr/>
      </w:pPr>
      <w:r>
        <w:rPr/>
        <w:t>No external cameras:</w:t>
      </w:r>
    </w:p>
    <w:p>
      <w:pPr>
        <w:pStyle w:val="Normal"/>
        <w:ind w:start="720" w:end="0"/>
        <w:rPr>
          <w:color w:val="000080"/>
        </w:rPr>
      </w:pPr>
      <w:r>
        <w:rPr>
          <w:color w:val="000080"/>
        </w:rPr>
        <w:t>Remediation:  Installation of external digital pan/zoom cameras around the outside of the buildings.  Camera data should be stored off site.</w:t>
      </w:r>
    </w:p>
    <w:p>
      <w:pPr>
        <w:pStyle w:val="Normal"/>
        <w:ind w:firstLine="720" w:end="0"/>
        <w:rPr>
          <w:color w:val="000080"/>
        </w:rPr>
      </w:pPr>
      <w:r>
        <w:rPr>
          <w:color w:val="000080"/>
        </w:rPr>
        <w:t xml:space="preserve"> </w:t>
      </w:r>
    </w:p>
    <w:p>
      <w:pPr>
        <w:pStyle w:val="Normal"/>
        <w:rPr/>
      </w:pPr>
      <w:r>
        <w:rPr/>
        <w:tab/>
        <w:t>No surveillance of tunnels connecting into the Enron Building and Enron Center South:</w:t>
      </w:r>
    </w:p>
    <w:p>
      <w:pPr>
        <w:pStyle w:val="Normal"/>
        <w:ind w:start="720" w:end="0"/>
        <w:rPr>
          <w:color w:val="000080"/>
        </w:rPr>
      </w:pPr>
      <w:r>
        <w:rPr>
          <w:color w:val="000080"/>
        </w:rPr>
        <w:t>Remediation:  Installation of digital pan/zoom surveillance cameras in tunnels around the buildings.  Camera data should be stored off site.</w:t>
      </w:r>
    </w:p>
    <w:p>
      <w:pPr>
        <w:pStyle w:val="Normal"/>
        <w:rPr/>
      </w:pPr>
      <w:r>
        <w:rPr/>
        <w:t xml:space="preserve"> </w:t>
      </w:r>
      <w:r>
        <w:rPr/>
        <w:tab/>
      </w:r>
    </w:p>
    <w:p>
      <w:pPr>
        <w:pStyle w:val="Normal"/>
        <w:ind w:firstLine="720" w:end="0"/>
        <w:rPr/>
      </w:pPr>
      <w:r>
        <w:rPr/>
        <w:t>Lobby windows in Enron Building and Enron Center South have no shatter protection:</w:t>
      </w:r>
    </w:p>
    <w:p>
      <w:pPr>
        <w:pStyle w:val="Normal"/>
        <w:ind w:firstLine="720" w:end="0"/>
        <w:rPr>
          <w:color w:val="000080"/>
        </w:rPr>
      </w:pPr>
      <w:r>
        <w:rPr>
          <w:color w:val="000080"/>
        </w:rPr>
        <w:t>Remediation:  Install clear Mylar coating on lobby windows.</w:t>
      </w:r>
    </w:p>
    <w:p>
      <w:pPr>
        <w:pStyle w:val="Normal"/>
        <w:rPr/>
      </w:pPr>
      <w:r>
        <w:rPr/>
      </w:r>
    </w:p>
    <w:p>
      <w:pPr>
        <w:pStyle w:val="Normal"/>
        <w:ind w:firstLine="720" w:end="0"/>
        <w:rPr/>
      </w:pPr>
      <w:r>
        <w:rPr/>
        <w:tab/>
      </w:r>
    </w:p>
    <w:p>
      <w:pPr>
        <w:pStyle w:val="Heading1"/>
        <w:ind w:hanging="0" w:start="0"/>
        <w:rPr/>
      </w:pPr>
      <w:r>
        <w:rPr/>
        <w:t xml:space="preserve">Enron Kids Child Care Center - </w:t>
      </w:r>
    </w:p>
    <w:p>
      <w:pPr>
        <w:pStyle w:val="Normal"/>
        <w:rPr/>
      </w:pPr>
      <w:r>
        <w:rPr/>
      </w:r>
    </w:p>
    <w:p>
      <w:pPr>
        <w:pStyle w:val="Normal"/>
        <w:rPr/>
      </w:pPr>
      <w:r>
        <w:rPr/>
        <w:tab/>
        <w:t>No perimeter cameras:</w:t>
      </w:r>
    </w:p>
    <w:p>
      <w:pPr>
        <w:pStyle w:val="Header"/>
        <w:tabs>
          <w:tab w:val="clear" w:pos="4320"/>
          <w:tab w:val="clear" w:pos="8640"/>
        </w:tabs>
        <w:ind w:start="720" w:end="0"/>
        <w:rPr>
          <w:color w:val="000080"/>
        </w:rPr>
      </w:pPr>
      <w:r>
        <w:rPr>
          <w:color w:val="000080"/>
        </w:rPr>
        <w:t xml:space="preserve">Remediation:  Install external digital pan/zoom cameras outside of Enron Kids Child Care Center.  Camera data should be stored off site. </w:t>
      </w:r>
      <w:r>
        <w:rPr/>
        <w:tab/>
      </w:r>
    </w:p>
    <w:p>
      <w:pPr>
        <w:pStyle w:val="Normal"/>
        <w:rPr>
          <w:color w:val="000080"/>
        </w:rPr>
      </w:pPr>
      <w:r>
        <w:rPr>
          <w:color w:val="000080"/>
        </w:rPr>
      </w:r>
    </w:p>
    <w:p>
      <w:pPr>
        <w:pStyle w:val="Normal"/>
        <w:rPr/>
      </w:pPr>
      <w:r>
        <w:rPr/>
        <w:tab/>
        <w:t>No alarms/connectivity to Enron Building/Enron Center South other than telephone:</w:t>
      </w:r>
    </w:p>
    <w:p>
      <w:pPr>
        <w:pStyle w:val="Normal"/>
        <w:rPr/>
      </w:pPr>
      <w:r>
        <w:rPr/>
        <w:tab/>
      </w:r>
      <w:r>
        <w:rPr>
          <w:color w:val="000080"/>
        </w:rPr>
        <w:t>Remediation:  Install direct communication line to security console and several panic alarms to</w:t>
      </w:r>
    </w:p>
    <w:p>
      <w:pPr>
        <w:pStyle w:val="Normal"/>
        <w:ind w:firstLine="720" w:end="0"/>
        <w:rPr>
          <w:color w:val="000080"/>
        </w:rPr>
      </w:pPr>
      <w:r>
        <w:rPr>
          <w:color w:val="000080"/>
        </w:rPr>
        <w:t>security/plaza reception for HPD officer.</w:t>
      </w:r>
    </w:p>
    <w:p>
      <w:pPr>
        <w:pStyle w:val="Normal"/>
        <w:ind w:firstLine="720" w:end="0"/>
        <w:rPr>
          <w:color w:val="000080"/>
        </w:rPr>
      </w:pPr>
      <w:r>
        <w:rPr>
          <w:color w:val="000080"/>
        </w:rPr>
      </w:r>
    </w:p>
    <w:p>
      <w:pPr>
        <w:pStyle w:val="Normal"/>
        <w:rPr/>
      </w:pPr>
      <w:r>
        <w:rPr/>
        <w:tab/>
        <w:t>No internal surveillance cameras (Existing cameras are webcams for parents to view children playing):</w:t>
      </w:r>
    </w:p>
    <w:p>
      <w:pPr>
        <w:pStyle w:val="Normal"/>
        <w:rPr/>
      </w:pPr>
      <w:r>
        <w:rPr/>
        <w:tab/>
      </w:r>
      <w:r>
        <w:rPr>
          <w:color w:val="000080"/>
        </w:rPr>
        <w:t>Remediation:  Install digital pan/zoom cameras at key locations inside Enron Kids Child Care Center.</w:t>
      </w:r>
    </w:p>
    <w:p>
      <w:pPr>
        <w:pStyle w:val="Normal"/>
        <w:rPr>
          <w:color w:val="000080"/>
        </w:rPr>
      </w:pPr>
      <w:r>
        <w:rPr>
          <w:color w:val="000080"/>
        </w:rPr>
      </w:r>
    </w:p>
    <w:p>
      <w:pPr>
        <w:pStyle w:val="Normal"/>
        <w:rPr/>
      </w:pPr>
      <w:r>
        <w:rPr/>
        <w:tab/>
        <w:t>No vehicle barriers:</w:t>
      </w:r>
    </w:p>
    <w:p>
      <w:pPr>
        <w:pStyle w:val="Normal"/>
        <w:rPr/>
      </w:pPr>
      <w:r>
        <w:rPr/>
        <w:tab/>
      </w:r>
      <w:r>
        <w:rPr>
          <w:color w:val="000080"/>
        </w:rPr>
        <w:t>Remediation:  Install stone/cement planters in front of Enron Kids Child Care Center.</w:t>
      </w:r>
    </w:p>
    <w:p>
      <w:pPr>
        <w:pStyle w:val="Normal"/>
        <w:rPr>
          <w:color w:val="000080"/>
        </w:rPr>
      </w:pPr>
      <w:r>
        <w:rPr>
          <w:color w:val="000080"/>
        </w:rPr>
      </w:r>
    </w:p>
    <w:p>
      <w:pPr>
        <w:pStyle w:val="Normal"/>
        <w:rPr/>
      </w:pPr>
      <w:r>
        <w:rPr/>
        <w:tab/>
        <w:t>No shatter protection on windows:</w:t>
      </w:r>
    </w:p>
    <w:p>
      <w:pPr>
        <w:pStyle w:val="Normal"/>
        <w:rPr/>
      </w:pPr>
      <w:r>
        <w:rPr/>
        <w:tab/>
      </w:r>
      <w:r>
        <w:rPr>
          <w:color w:val="000080"/>
        </w:rPr>
        <w:t>Remediation:  Install clear Mylar coating on windows.</w:t>
      </w:r>
    </w:p>
    <w:p>
      <w:pPr>
        <w:pStyle w:val="Normal"/>
        <w:rPr>
          <w:color w:val="000080"/>
        </w:rPr>
      </w:pPr>
      <w:r>
        <w:rPr>
          <w:color w:val="000080"/>
        </w:rPr>
      </w:r>
    </w:p>
    <w:p>
      <w:pPr>
        <w:pStyle w:val="Normal"/>
        <w:rPr/>
      </w:pPr>
      <w:r>
        <w:rPr/>
        <w:tab/>
        <w:t>No guards:</w:t>
      </w:r>
    </w:p>
    <w:p>
      <w:pPr>
        <w:pStyle w:val="Normal"/>
        <w:rPr/>
      </w:pPr>
      <w:r>
        <w:rPr/>
        <w:tab/>
      </w:r>
      <w:r>
        <w:rPr>
          <w:color w:val="000080"/>
        </w:rPr>
        <w:t>Remediation:  Post uniformed guard at Enron Kids Child Care Center.</w:t>
      </w:r>
    </w:p>
    <w:p>
      <w:pPr>
        <w:pStyle w:val="Normal"/>
        <w:rPr>
          <w:color w:val="000080"/>
        </w:rPr>
      </w:pPr>
      <w:r>
        <w:rPr>
          <w:color w:val="000080"/>
        </w:rPr>
      </w:r>
    </w:p>
    <w:p>
      <w:pPr>
        <w:pStyle w:val="Heading1"/>
        <w:ind w:hanging="0" w:start="0"/>
        <w:rPr/>
      </w:pPr>
      <w:r>
        <w:rPr/>
        <w:t>Allen Center -</w:t>
      </w:r>
    </w:p>
    <w:p>
      <w:pPr>
        <w:pStyle w:val="Normal"/>
        <w:rPr/>
      </w:pPr>
      <w:r>
        <w:rPr/>
      </w:r>
    </w:p>
    <w:p>
      <w:pPr>
        <w:pStyle w:val="Normal"/>
        <w:ind w:start="720" w:end="0"/>
        <w:rPr/>
      </w:pPr>
      <w:r>
        <w:rPr/>
        <w:t xml:space="preserve">No control of elevator banks in lobby (Note:  This is a multi-tenant building with Enron personnel on over 50% of floors):  </w:t>
      </w:r>
    </w:p>
    <w:p>
      <w:pPr>
        <w:pStyle w:val="Normal"/>
        <w:ind w:start="720" w:end="0"/>
        <w:rPr>
          <w:color w:val="000080"/>
        </w:rPr>
      </w:pPr>
      <w:r>
        <w:rPr>
          <w:color w:val="000080"/>
        </w:rPr>
        <w:t xml:space="preserve">Remediation:  Coordinate with TrizecHahn building security to improve overall security measures, including security guards controlling access to elevator banks and inspecting tenant employees’ badges.    </w:t>
      </w:r>
    </w:p>
    <w:p>
      <w:pPr>
        <w:pStyle w:val="Normal"/>
        <w:rPr>
          <w:color w:val="000080"/>
        </w:rPr>
      </w:pPr>
      <w:r>
        <w:rPr>
          <w:color w:val="000080"/>
        </w:rPr>
      </w:r>
    </w:p>
    <w:p>
      <w:pPr>
        <w:pStyle w:val="Heading1"/>
        <w:ind w:hanging="0" w:start="0"/>
        <w:rPr/>
      </w:pPr>
      <w:r>
        <w:rPr/>
        <w:t>Background Checks for New Employees and Contractors -</w:t>
      </w:r>
    </w:p>
    <w:p>
      <w:pPr>
        <w:pStyle w:val="Normal"/>
        <w:rPr/>
      </w:pPr>
      <w:r>
        <w:rPr/>
      </w:r>
    </w:p>
    <w:p>
      <w:pPr>
        <w:pStyle w:val="Normal"/>
        <w:ind w:start="720" w:end="0"/>
        <w:rPr/>
      </w:pPr>
      <w:r>
        <w:rPr/>
        <w:t>Enron requires Human Resources to conduct background checks for all new employees and contractors.  The background checks are currently administered by the individual business units using a variety of companies.  Moreover, investigation requirements are not standardized throughout Enron to ensure quality and thoroughness.</w:t>
      </w:r>
    </w:p>
    <w:p>
      <w:pPr>
        <w:pStyle w:val="Normal"/>
        <w:rPr/>
      </w:pPr>
      <w:r>
        <w:rPr/>
        <w:tab/>
      </w:r>
      <w:r>
        <w:rPr>
          <w:color w:val="000080"/>
        </w:rPr>
        <w:t>Remediation:  All Enron pre-employment background checks should be conducted through one</w:t>
      </w:r>
    </w:p>
    <w:p>
      <w:pPr>
        <w:pStyle w:val="Normal"/>
        <w:ind w:firstLine="720" w:end="0"/>
        <w:rPr>
          <w:color w:val="000080"/>
        </w:rPr>
      </w:pPr>
      <w:r>
        <w:rPr>
          <w:color w:val="000080"/>
        </w:rPr>
        <w:t>company utilizing standardized requirements.  Contractors should also have to adhere to the same</w:t>
      </w:r>
    </w:p>
    <w:p>
      <w:pPr>
        <w:pStyle w:val="Normal"/>
        <w:ind w:firstLine="720" w:end="0"/>
        <w:rPr>
          <w:color w:val="000080"/>
        </w:rPr>
      </w:pPr>
      <w:r>
        <w:rPr>
          <w:color w:val="000080"/>
        </w:rPr>
        <w:t>standards when conducting background checks and utilize a company approved by Enron.</w:t>
      </w:r>
    </w:p>
    <w:p>
      <w:pPr>
        <w:pStyle w:val="Normal"/>
        <w:rPr>
          <w:color w:val="000080"/>
        </w:rPr>
      </w:pPr>
      <w:r>
        <w:rPr>
          <w:color w:val="000080"/>
        </w:rPr>
      </w:r>
    </w:p>
    <w:p>
      <w:pPr>
        <w:pStyle w:val="Header"/>
        <w:tabs>
          <w:tab w:val="clear" w:pos="4320"/>
          <w:tab w:val="clear" w:pos="8640"/>
        </w:tabs>
        <w:rPr>
          <w:b/>
          <w:bCs/>
          <w:u w:val="single"/>
        </w:rPr>
      </w:pPr>
      <w:r>
        <w:rPr>
          <w:b/>
          <w:bCs/>
          <w:u w:val="single"/>
        </w:rPr>
        <w:t>Security of Domestic Offices, Pipeline, and Petrochemical Facilities</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ab/>
        <w:t>Business Controls has initiated security surveys of all key domestic offices, pipeline, and petrochemical facilities.  The priority will be placed on guarding/provide surveillance on control facilities and class 3 facilities/pipelines.  This will include a mixture of private guard forces, video surveillance, and, where appropriate, more stringent access control procedures.</w:t>
      </w:r>
    </w:p>
    <w:p>
      <w:pPr>
        <w:pStyle w:val="Header"/>
        <w:tabs>
          <w:tab w:val="clear" w:pos="4320"/>
          <w:tab w:val="clear" w:pos="8640"/>
        </w:tabs>
        <w:rPr/>
      </w:pPr>
      <w:r>
        <w:rPr/>
      </w:r>
    </w:p>
    <w:p>
      <w:pPr>
        <w:pStyle w:val="Header"/>
        <w:tabs>
          <w:tab w:val="clear" w:pos="4320"/>
          <w:tab w:val="clear" w:pos="8640"/>
        </w:tabs>
        <w:rPr>
          <w:b/>
          <w:bCs/>
          <w:u w:val="single"/>
        </w:rPr>
      </w:pPr>
      <w:r>
        <w:rPr>
          <w:b/>
          <w:bCs/>
          <w:u w:val="single"/>
        </w:rPr>
        <w:t>Security of International Facilities and Offices:</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ab/>
        <w:t>Business Controls has initiated security surveys of Enron offices and facilities abroad on an expedited basis.  These surveys will include physical and communications security inspections, and personnel security evaluations.  They will also include crisis management  and evacuation planning and organization for expatriate personnel.  In addition, the survey teams will conduct liaison with local guard force management, the local U.S. diplomatic post and, when possible, local law enforcement.</w:t>
      </w:r>
    </w:p>
    <w:p>
      <w:pPr>
        <w:pStyle w:val="Header"/>
        <w:tabs>
          <w:tab w:val="clear" w:pos="4320"/>
          <w:tab w:val="clear" w:pos="8640"/>
        </w:tabs>
        <w:rPr/>
      </w:pPr>
      <w:r>
        <w:rPr/>
      </w:r>
    </w:p>
    <w:p>
      <w:pPr>
        <w:pStyle w:val="Header"/>
        <w:tabs>
          <w:tab w:val="clear" w:pos="4320"/>
          <w:tab w:val="clear" w:pos="8640"/>
        </w:tabs>
        <w:rPr/>
      </w:pPr>
      <w:r>
        <w:rPr/>
        <w:tab/>
      </w:r>
    </w:p>
    <w:sectPr>
      <w:headerReference w:type="default" r:id="rId2"/>
      <w:footerReference w:type="default" r:id="rId3"/>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mc:AlternateContent>
        <mc:Choice Requires="wps">
          <w:drawing>
            <wp:inline distT="0" distB="0" distL="0" distR="0">
              <wp:extent cx="6858000" cy="19050"/>
              <wp:effectExtent l="0" t="0" r="0" b="0"/>
              <wp:docPr id="2" name=""/>
              <a:graphic xmlns:a="http://schemas.openxmlformats.org/drawingml/2006/main">
                <a:graphicData uri="http://schemas.microsoft.com/office/word/2010/wordprocessingShape">
                  <wps:wsp>
                    <wps:cNvSpPr/>
                    <wps:spPr>
                      <a:xfrm>
                        <a:off x="0" y="0"/>
                        <a:ext cx="68580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539.95pt;height:1.45pt;mso-wrap-style:none;v-text-anchor:middle;mso-position-vertical:top">
              <v:fill o:detectmouseclick="t" type="solid" color2="#7f7f7f"/>
              <v:stroke color="#3465a4" joinstyle="round" endcap="flat"/>
              <w10:wrap type="square"/>
            </v:rect>
          </w:pict>
        </mc:Fallback>
      </mc:AlternateContent>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1460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38.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jc w:val="center"/>
      <w:rPr>
        <w:b/>
        <w:bCs/>
      </w:rPr>
    </w:pPr>
    <w:r>
      <w:rPr>
        <w:b/>
        <w:bCs/>
      </w:rPr>
      <w:t>C O N F I D E N T I A L</w:t>
    </w:r>
  </w:p>
  <w:p>
    <w:pPr>
      <w:pStyle w:val="Footer"/>
      <w:rPr>
        <w:b/>
        <w:bCs/>
        <w:sz w:val="20"/>
      </w:rPr>
    </w:pPr>
    <w:r>
      <w:rPr>
        <w:b/>
        <w:bCs/>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1998"/>
      <w:gridCol w:w="8910"/>
    </w:tblGrid>
    <w:tr>
      <w:trPr/>
      <w:tc>
        <w:tcPr>
          <w:tcW w:w="1998" w:type="dxa"/>
          <w:tcBorders/>
        </w:tcPr>
        <w:p>
          <w:pPr>
            <w:pStyle w:val="Header"/>
            <w:rPr>
              <w:color w:val="000080"/>
              <w:sz w:val="40"/>
            </w:rPr>
          </w:pPr>
          <w:r>
            <w:rPr>
              <w:color w:val="000080"/>
              <w:sz w:val="40"/>
            </w:rPr>
            <w:drawing>
              <wp:inline distT="0" distB="0" distL="0" distR="0">
                <wp:extent cx="1064895" cy="1096645"/>
                <wp:effectExtent l="0" t="0" r="0" b="0"/>
                <wp:docPr id="1" name="Enr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ron" descr="" title=""/>
                        <pic:cNvPicPr>
                          <a:picLocks noChangeAspect="1" noChangeArrowheads="1"/>
                        </pic:cNvPicPr>
                      </pic:nvPicPr>
                      <pic:blipFill>
                        <a:blip r:embed="rId1"/>
                        <a:srcRect l="-16" t="-16" r="-16" b="-16"/>
                        <a:stretch>
                          <a:fillRect/>
                        </a:stretch>
                      </pic:blipFill>
                      <pic:spPr bwMode="auto">
                        <a:xfrm>
                          <a:off x="0" y="0"/>
                          <a:ext cx="1064895" cy="1096645"/>
                        </a:xfrm>
                        <a:prstGeom prst="rect">
                          <a:avLst/>
                        </a:prstGeom>
                        <a:noFill/>
                      </pic:spPr>
                    </pic:pic>
                  </a:graphicData>
                </a:graphic>
              </wp:inline>
            </w:drawing>
          </w:r>
        </w:p>
      </w:tc>
      <w:tc>
        <w:tcPr>
          <w:tcW w:w="8910" w:type="dxa"/>
          <w:tcBorders/>
        </w:tcPr>
        <w:p>
          <w:pPr>
            <w:pStyle w:val="Header"/>
            <w:jc w:val="end"/>
            <w:rPr>
              <w:color w:val="000080"/>
              <w:sz w:val="32"/>
            </w:rPr>
          </w:pPr>
          <w:r>
            <w:rPr>
              <w:color w:val="000080"/>
              <w:sz w:val="32"/>
            </w:rPr>
            <w:t>Enron Corporation</w:t>
          </w:r>
        </w:p>
        <w:p>
          <w:pPr>
            <w:pStyle w:val="Header"/>
            <w:jc w:val="end"/>
            <w:rPr>
              <w:color w:val="000080"/>
              <w:sz w:val="40"/>
            </w:rPr>
          </w:pPr>
          <w:r>
            <w:rPr>
              <w:color w:val="000080"/>
              <w:sz w:val="28"/>
            </w:rPr>
            <w:t xml:space="preserve">Business Controls </w:t>
          </w:r>
        </w:p>
      </w:tc>
    </w:tr>
  </w:tbl>
  <w:p>
    <w:pPr>
      <w:pStyle w:val="Header"/>
      <w:pBdr>
        <w:bottom w:val="single" w:sz="12" w:space="2" w:color="000000"/>
      </w:pBdr>
      <w:jc w:val="center"/>
      <w:rPr>
        <w:b/>
        <w:bCs/>
        <w:color w:val="000000"/>
      </w:rPr>
    </w:pPr>
    <w:r>
      <w:rPr>
        <w:b/>
        <w:bCs/>
        <w:color w:val="000000"/>
      </w:rPr>
      <w:t xml:space="preserve">C O N F I D E N T I A L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color w:val="000080"/>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outlineLvl w:val="3"/>
    </w:pPr>
    <w:rPr>
      <w:color w:val="0000FF"/>
      <w:sz w:val="28"/>
    </w:rPr>
  </w:style>
  <w:style w:type="paragraph" w:styleId="Heading5">
    <w:name w:val="heading 5"/>
    <w:basedOn w:val="Normal"/>
    <w:next w:val="Normal"/>
    <w:qFormat/>
    <w:pPr>
      <w:keepNext w:val="true"/>
      <w:numPr>
        <w:ilvl w:val="4"/>
        <w:numId w:val="1"/>
      </w:numPr>
      <w:outlineLvl w:val="4"/>
    </w:pPr>
    <w:rPr>
      <w:b/>
      <w:bCs/>
      <w:sz w:val="28"/>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6" w:end="0"/>
    </w:pPr>
    <w:rPr>
      <w:sz w:val="20"/>
    </w:rPr>
  </w:style>
  <w:style w:type="paragraph" w:styleId="BodyText2">
    <w:name w:val="Body Text 2"/>
    <w:basedOn w:val="Normal"/>
    <w:qFormat/>
    <w:pPr/>
    <w:rPr>
      <w:color w:val="800000"/>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2001-09-28T19:22:00Z</dcterms:created>
  <dc:creator>Brent J. Dornier</dc:creator>
  <dc:description/>
  <dc:language>en-CA</dc:language>
  <cp:lastModifiedBy>jbrindle</cp:lastModifiedBy>
  <cp:lastPrinted>2001-09-28T16:44:00Z</cp:lastPrinted>
  <dcterms:modified xsi:type="dcterms:W3CDTF">2001-10-01T11:12:00Z</dcterms:modified>
  <cp:revision>3</cp:revision>
  <dc:subject/>
  <dc:title> </dc:title>
</cp:coreProperties>
</file>