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DEFAULTS AND REMEDIES</w:t>
      </w:r>
      <w:r>
        <w:rPr>
          <w:rFonts w:cs="Arial Narrow" w:ascii="Arial Narrow" w:hAnsi="Arial Narrow"/>
          <w:b/>
          <w:sz w:val="18"/>
        </w:rPr>
        <w:t xml:space="preserve">  3.1.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13</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13</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Heading2"/>
        <w:ind w:hanging="0" w:end="0"/>
        <w:rPr>
          <w:sz w:val="24"/>
        </w:rPr>
      </w:pP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USD $10,000,000, Company, on any Business Day, may request Customer to provide a Letter of Credit in an amount equal to the Termination Payment in excess of USD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and (ii) Customer in respect of all Transactions then outstanding should exceed USD $25,000,000, Customer, on any Business Day, may request Company to provide a Letter of Credit in an amount equal to the Termination Payment in excess of USD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Company). The letter of Credit or other collateral shall be delivered within two Business Days of the date of such notice.  For purposes of this </w:t>
      </w:r>
      <w:r>
        <w:rPr>
          <w:rFonts w:cs="Arial Narrow" w:ascii="Arial Narrow" w:hAnsi="Arial Narrow"/>
          <w:sz w:val="18"/>
          <w:u w:val="single"/>
        </w:rPr>
        <w:t>Section,</w:t>
      </w:r>
      <w:r>
        <w:rPr>
          <w:rFonts w:cs="Arial Narrow" w:ascii="Arial Narrow" w:hAnsi="Arial Narrow"/>
          <w:sz w:val="18"/>
        </w:rPr>
        <w:t xml:space="preserve">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4.</w:t>
      </w:r>
      <w:r>
        <w:rPr>
          <w:rFonts w:cs="Arial Narrow" w:ascii="Arial Narrow" w:hAnsi="Arial Narrow"/>
          <w:b/>
          <w:sz w:val="18"/>
          <w:u w:val="single"/>
        </w:rPr>
        <w:t xml:space="preserve"> 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USD $100,000,000, or with respect to Customer, at any time, Customer shall have defaulted on its indebted</w:t>
        <w:softHyphen/>
        <w:t>ness to third parties, resulting in an acceleration of obligations of Customer in excess of USD $5,000,000.</w:t>
      </w:r>
    </w:p>
    <w:p>
      <w:pPr>
        <w:pStyle w:val="Normal"/>
        <w:jc w:val="both"/>
        <w:rPr/>
      </w:pPr>
      <w:r>
        <w:rPr>
          <w:rFonts w:cs="Arial Narrow" w:ascii="Arial Narrow" w:hAnsi="Arial Narrow"/>
          <w:b/>
          <w:sz w:val="18"/>
          <w:u w:val="single"/>
        </w:rPr>
        <w:t>5.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6.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7.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8.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9.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10.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11.  Arbitration.</w:t>
      </w:r>
      <w:r>
        <w:rPr>
          <w:rFonts w:cs="Arial Narrow" w:ascii="Arial Narrow" w:hAnsi="Arial Narrow"/>
          <w:sz w:val="18"/>
        </w:rPr>
        <w:t xml:space="preserve"> Any dispute relating to this Agreement shall be resolved by binding, arbitration in accordance with Article 15 of that certain Agency and Marketing Service Agreement between Customer and Company dated _____, 2001.</w:t>
      </w:r>
    </w:p>
    <w:p>
      <w:pPr>
        <w:pStyle w:val="Normal"/>
        <w:jc w:val="both"/>
        <w:rPr/>
      </w:pPr>
      <w:r>
        <w:rPr>
          <w:rFonts w:cs="Arial Narrow" w:ascii="Arial Narrow" w:hAnsi="Arial Narrow"/>
          <w:b/>
          <w:sz w:val="18"/>
          <w:u w:val="single"/>
        </w:rPr>
        <w:t xml:space="preserve">12.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bCs/>
          <w:sz w:val="18"/>
          <w:u w:val="single"/>
        </w:rPr>
        <w:t xml:space="preserve">13.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vanish/>
          <w:color w:val="FF0000"/>
          <w:sz w:val="18"/>
        </w:rPr>
      </w:pPr>
      <w:r>
        <w:rPr>
          <w:rFonts w:cs="Arial Narrow" w:ascii="Arial Narrow" w:hAnsi="Arial Narrow"/>
          <w:b/>
          <w:bCs/>
          <w:sz w:val="18"/>
        </w:rPr>
        <w:t xml:space="preserve">14. </w:t>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BodyTextIndent"/>
        <w:ind w:start="0" w:end="0"/>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jc w:val="both"/>
        <w:rPr/>
      </w:pPr>
      <w:r>
        <w:rPr>
          <w:rFonts w:eastAsia="Arial Narrow" w:cs="Arial Narrow" w:ascii="Arial Narrow" w:hAnsi="Arial Narrow"/>
          <w:sz w:val="18"/>
        </w:rPr>
        <w:t xml:space="preserve"> </w:t>
      </w:r>
      <w:r>
        <w:rPr>
          <w:rFonts w:eastAsia="Arial Narrow" w:cs="Arial Narrow" w:ascii="Arial Narrow" w:hAnsi="Arial Narrow"/>
          <w:b/>
          <w:i/>
          <w:iCs/>
          <w:sz w:val="18"/>
          <w:u w:val="single"/>
        </w:rPr>
        <w:t xml:space="preserve"> </w:t>
      </w: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jc w:val="both"/>
        <w:rPr/>
      </w:pPr>
      <w:r>
        <w:rPr>
          <w:rFonts w:cs="Arial Narrow" w:ascii="Arial Narrow" w:hAnsi="Arial Narrow"/>
          <w:b/>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.75:1, or (b) that ratio of its  EBITDA to Interest Expense is less than 4 to 1, or its Minimum Net Worth falls below USD $1.5 Billion.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/mnt/main-storage/datasets/enron-docs/doc/Mexicana__GTC_.DOC</w:t>
      </w:r>
      <w:r>
        <w:rPr>
          <w:sz w:val="18"/>
          <w:rFonts w:cs="Arial Narrow" w:ascii="Arial Narrow" w:hAnsi="Arial Narrow"/>
        </w:rPr>
        <w:fldChar w:fldCharType="end"/>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t xml:space="preserve"> </w:t>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bCs/>
      <w:sz w:val="18"/>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2001-05-30T13:16:00Z</dcterms:created>
  <dc:creator>jdobern</dc:creator>
  <dc:description/>
  <dc:language>en-CA</dc:language>
  <cp:lastModifiedBy>dperlin</cp:lastModifiedBy>
  <cp:lastPrinted>2001-05-30T16:35:00Z</cp:lastPrinted>
  <dcterms:modified xsi:type="dcterms:W3CDTF">2001-05-30T19:07:00Z</dcterms:modified>
  <cp:revision>6</cp:revision>
  <dc:subject/>
  <dc:title>ENFOLIO* FIRM GENERAL TERMS &amp; CONDITIONS      </dc:title>
</cp:coreProperties>
</file>