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Narrow" w:ascii="Arial Narrow" w:hAnsi="Arial Narrow"/>
          <w:b/>
          <w:sz w:val="18"/>
          <w:u w:val="single"/>
        </w:rPr>
        <w:t>3. DEFAULTS AND REMEDIES</w:t>
      </w:r>
      <w:r>
        <w:rPr>
          <w:rFonts w:cs="Arial Narrow" w:ascii="Arial Narrow" w:hAnsi="Arial Narrow"/>
          <w:b/>
          <w:sz w:val="18"/>
        </w:rPr>
        <w:t xml:space="preserve">  3.1.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13</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13</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Heading2"/>
        <w:ind w:hanging="0" w:end="0"/>
        <w:rPr>
          <w:sz w:val="24"/>
        </w:rPr>
      </w:pPr>
      <w:r>
        <w:rPr>
          <w:rFonts w:cs="Arial Narrow" w:ascii="Arial Narrow" w:hAnsi="Arial Narrow"/>
          <w:b/>
          <w:sz w:val="18"/>
          <w:u w:val="single"/>
        </w:rPr>
        <w:t>Collateral Requirement/Termination Payment Threshold</w:t>
      </w:r>
      <w:r>
        <w:rPr/>
        <w:t xml:space="preserve"> </w:t>
      </w:r>
      <w:r>
        <w:rPr>
          <w:rFonts w:cs="Arial Narrow" w:ascii="Arial Narrow" w:hAnsi="Arial Narrow"/>
          <w:sz w:val="18"/>
        </w:rPr>
        <w:t xml:space="preserve">If at any time and from time to time during the term of this Agreement (and notwithstanding whether a Triggering Event has occurred) the Termination Payment that would be owed to (i) Company in respect of all Transactions then outstanding should exceed USD $10,000,000, Company, on any Business Day, may request Customer to provide a Letter of Credit in an amount equal to the Termination Payment in excess of USD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and (ii) Customer in respect of all Transactions then outstanding should exceed USD $25,000,000, Customer, on any Business Day, may request Company to provide a Letter of Credit in an amount equal to the Termination Payment in excess of USD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The Letter of Credit shall be delivered within two Business Days of the date of such request.  On a Monthly basis, a Party, at its sole cost, may request such  Letter of Credit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Customer, or rounding upwards for </w:t>
      </w:r>
      <w:r>
        <w:rPr>
          <w:rFonts w:cs="Arial Narrow" w:ascii="Arial Narrow" w:hAnsi="Arial Narrow"/>
          <w:sz w:val="18"/>
          <w:u w:val="single"/>
        </w:rPr>
        <w:t>any</w:t>
      </w:r>
      <w:r>
        <w:rPr>
          <w:rFonts w:cs="Arial Narrow" w:ascii="Arial Narrow" w:hAnsi="Arial Narrow"/>
          <w:sz w:val="18"/>
        </w:rPr>
        <w:t xml:space="preserve"> fractional amount to the next USD $250,000 in the case of Company). The letter of Credit or other collateral shall be delivered within two Business Days of the date of such notice.  For purposes of this </w:t>
      </w:r>
      <w:r>
        <w:rPr>
          <w:rFonts w:cs="Arial Narrow" w:ascii="Arial Narrow" w:hAnsi="Arial Narrow"/>
          <w:sz w:val="18"/>
          <w:u w:val="single"/>
        </w:rPr>
        <w:t>Section,</w:t>
      </w:r>
      <w:r>
        <w:rPr>
          <w:rFonts w:cs="Arial Narrow" w:ascii="Arial Narrow" w:hAnsi="Arial Narrow"/>
          <w:sz w:val="18"/>
        </w:rPr>
        <w:t xml:space="preserve">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4.</w:t>
      </w:r>
      <w:r>
        <w:rPr>
          <w:rFonts w:cs="Arial Narrow" w:ascii="Arial Narrow" w:hAnsi="Arial Narrow"/>
          <w:b/>
          <w:sz w:val="18"/>
          <w:u w:val="single"/>
        </w:rPr>
        <w:t xml:space="preserve"> 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USD $100,000,000, or with respect to Customer, at any time, Customer shall have defaulted on its indebted</w:t>
        <w:softHyphen/>
        <w:t>ness to third parties, resulting in an acceleration of obligations of Customer in excess of USD $5,000,000.</w:t>
      </w:r>
    </w:p>
    <w:p>
      <w:pPr>
        <w:pStyle w:val="BodyTextIndent"/>
        <w:ind w:start="0" w:end="0"/>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xml:space="preserve">, without duplication, all consolidated extraordinary gains for such person during such period. </w:t>
      </w:r>
    </w:p>
    <w:p>
      <w:pPr>
        <w:pStyle w:val="Normal"/>
        <w:jc w:val="both"/>
        <w:rPr/>
      </w:pPr>
      <w:r>
        <w:rPr>
          <w:rFonts w:cs="Arial Narrow" w:ascii="Arial Narrow" w:hAnsi="Arial Narrow"/>
          <w:b/>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the ratio of its Funded Debt to its Net Worth is greater than .75:1, or (b) that ratio of its  EBITDA to Interest Expense is less than 4 to 1, or its Minimum Net Worth falls below USD $1.5 Billion. </w:t>
        <w:softHyphen/>
        <w:softHyphen/>
        <w:softHyphen/>
        <w:softHyphen/>
        <w:softHyphen/>
        <w:softHyphen/>
        <w:softHyphen/>
        <w:softHyphen/>
        <w:softHyphen/>
        <w:softHyphen/>
        <w:softHyphen/>
        <w:softHyphen/>
        <w:softHyphen/>
        <w:softHyphen/>
        <w:softHyphen/>
        <w:softHyphen/>
        <w:softHyphen/>
        <w:softHyphen/>
        <w:softHyphen/>
        <w:softHyphen/>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b/>
          <w:sz w:val="18"/>
          <w:u w:val="single"/>
        </w:rPr>
        <w:t>5.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6.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7.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8.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9.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10.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11.  Arbitration.</w:t>
      </w:r>
      <w:r>
        <w:rPr>
          <w:rFonts w:cs="Arial Narrow" w:ascii="Arial Narrow" w:hAnsi="Arial Narrow"/>
          <w:sz w:val="18"/>
        </w:rPr>
        <w:t xml:space="preserve"> Any dispute relating to this Agreement shall be resolved by binding, arbitration in accordance with Article 15 of that certain Agency and Marketing Service Agreement between Customer and Company dated _____, 2001.</w:t>
      </w:r>
    </w:p>
    <w:p>
      <w:pPr>
        <w:pStyle w:val="Normal"/>
        <w:jc w:val="both"/>
        <w:rPr/>
      </w:pPr>
      <w:r>
        <w:rPr>
          <w:rFonts w:cs="Arial Narrow" w:ascii="Arial Narrow" w:hAnsi="Arial Narrow"/>
          <w:b/>
          <w:sz w:val="18"/>
          <w:u w:val="single"/>
        </w:rPr>
        <w:t xml:space="preserve">12.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pPr>
      <w:r>
        <w:rPr>
          <w:rFonts w:cs="Arial Narrow" w:ascii="Arial Narrow" w:hAnsi="Arial Narrow"/>
          <w:b/>
          <w:bCs/>
          <w:sz w:val="18"/>
          <w:u w:val="single"/>
        </w:rPr>
        <w:t xml:space="preserve">13.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/mnt/main-storage/datasets/enron-docs/doc/Mexicana__GTC_-4d4992d1573ee88344b021a83be002368b3b00098f74fa72b9505b362240a39b.DOC</w:t>
      </w:r>
      <w:r>
        <w:rPr>
          <w:sz w:val="18"/>
          <w:rFonts w:cs="Arial Narrow" w:ascii="Arial Narrow" w:hAnsi="Arial Narrow"/>
        </w:rPr>
        <w:fldChar w:fldCharType="end"/>
      </w:r>
    </w:p>
    <w:p>
      <w:pPr>
        <w:pStyle w:val="Normal"/>
        <w:jc w:val="both"/>
        <w:rPr>
          <w:rFonts w:ascii="Arial Narrow" w:hAnsi="Arial Narrow" w:cs="Arial Narrow"/>
          <w:sz w:val="18"/>
        </w:rPr>
      </w:pPr>
      <w:r>
        <w:rPr>
          <w:rFonts w:cs="Arial Narrow" w:ascii="Arial Narrow" w:hAnsi="Arial Narrow"/>
          <w:sz w:val="18"/>
        </w:rPr>
      </w:r>
      <w:r>
        <w:br w:type="page"/>
      </w:r>
    </w:p>
    <w:p>
      <w:pPr>
        <w:pStyle w:val="Normal"/>
        <w:tabs>
          <w:tab w:val="clear" w:pos="720"/>
          <w:tab w:val="center" w:pos="5760" w:leader="none"/>
        </w:tabs>
        <w:jc w:val="both"/>
        <w:rPr/>
      </w:pPr>
      <w:r>
        <w:rPr/>
        <w:t xml:space="preserve"> </w:t>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ms Rmn;Times New Roman" w:hAnsi="Tms Rmn;Times New Roman" w:cs="Tms Rmn;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Times New Roman" w:hAnsi="Tms Rmn;Times New Roman" w:cs="Tms Rmn;Times New Roman"/>
      <w:sz w:val="26"/>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Times New Roman" w:hAnsi="Tms Rmn;Times New Roman" w:cs="Tms Rmn;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Times New Roman" w:hAnsi="Tms Rmn;Times New Roman" w:cs="Tms Rmn;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Times New Roman" w:hAnsi="Tms Rmn;Times New Roman" w:cs="Tms Rmn;Times New Roman"/>
      <w:sz w:val="26"/>
    </w:rPr>
  </w:style>
  <w:style w:type="paragraph" w:styleId="Heading8">
    <w:name w:val="heading 8"/>
    <w:basedOn w:val="Normal"/>
    <w:next w:val="NormalIndent"/>
    <w:qFormat/>
    <w:pPr>
      <w:numPr>
        <w:ilvl w:val="7"/>
        <w:numId w:val="1"/>
      </w:numPr>
      <w:ind w:hanging="0" w:start="720" w:end="0"/>
      <w:outlineLvl w:val="7"/>
    </w:pPr>
    <w:rPr>
      <w:rFonts w:ascii="Tms Rmn;Times New Roman" w:hAnsi="Tms Rmn;Times New Roman" w:cs="Tms Rmn;Times New Roman"/>
      <w:i/>
      <w:sz w:val="20"/>
    </w:rPr>
  </w:style>
  <w:style w:type="paragraph" w:styleId="Heading9">
    <w:name w:val="heading 9"/>
    <w:basedOn w:val="Normal"/>
    <w:next w:val="NormalIndent"/>
    <w:qFormat/>
    <w:pPr>
      <w:numPr>
        <w:ilvl w:val="8"/>
        <w:numId w:val="1"/>
      </w:numPr>
      <w:ind w:hanging="0" w:start="720" w:end="0"/>
      <w:outlineLvl w:val="8"/>
    </w:pPr>
    <w:rPr>
      <w:rFonts w:ascii="Tms Rmn;Times New Roman" w:hAnsi="Tms Rmn;Times New Roman" w:cs="Tms Rmn;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Times New Roman" w:hAnsi="Tms Rmn;Times New Roman" w:cs="Tms Rmn;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60" w:end="0"/>
      <w:jc w:val="both"/>
    </w:pPr>
    <w:rPr>
      <w:bCs/>
      <w:sz w:val="18"/>
    </w:rPr>
  </w:style>
  <w:style w:type="paragraph" w:styleId="Hidden">
    <w:name w:val="Hidden"/>
    <w:basedOn w:val="Normal"/>
    <w:next w:val="Normal"/>
    <w:qFormat/>
    <w:pPr/>
    <w:rPr>
      <w:rFonts w:ascii="Tms Rmn;Times New Roman" w:hAnsi="Tms Rmn;Times New Roman" w:cs="Tms Rmn;Times New Roman"/>
      <w:vanish/>
      <w:color w:val="FF0000"/>
      <w:sz w:val="26"/>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6"/>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2001-05-30T13:16:00Z</dcterms:created>
  <dc:creator>jdobern</dc:creator>
  <dc:description/>
  <dc:language>en-CA</dc:language>
  <cp:lastModifiedBy>dperlin</cp:lastModifiedBy>
  <cp:lastPrinted>2001-05-30T12:15:00Z</cp:lastPrinted>
  <dcterms:modified xsi:type="dcterms:W3CDTF">2001-05-30T14:45:00Z</dcterms:modified>
  <cp:revision>5</cp:revision>
  <dc:subject/>
  <dc:title>ENFOLIO* FIRM GENERAL TERMS &amp; CONDITIONS      </dc:title>
</cp:coreProperties>
</file>