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Metropolitan Utilities District, a Nebraska political subdivision and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NEBRASKA, WITHOUT REGARD TO PRINCIPLES OF CONFLICTS OF LAW.  THE PARTIES AGREE THAT THIS AGREEMENT AND ALL TRANSACTIONS SHALL BE ACCEPTED AND FORMED IN THE STATE OF NEBRASKA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 xml:space="preserve">METROPOLITAN UTILITIES DISTRICT OF OMAHA, A Nebraska political subdivision and municipal corporation </w:t>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/mnt/main-storage/datasets/enron-docs/doc/Metro_Utilities_District_Clean.doc</w:t>
      </w:r>
      <w:r>
        <w:rPr>
          <w:sz w:val="16"/>
          <w:rFonts w:cs="Arial Narrow" w:ascii="Arial Narrow" w:hAnsi="Arial Narrow"/>
        </w:rPr>
        <w:fldChar w:fldCharType="end"/>
      </w:r>
    </w:p>
    <w:p>
      <w:pPr>
        <w:pStyle w:val="Heading4"/>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Article 21 Sections 14-2101 et seq. of the Revised Statutes of the Nebraska State Statutes.</w:t>
      </w: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either a Current Ratio less than 1:2:1.00 at the end of any fiscal quarter; or Net Worth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Article 21 Sections 14-2101, et seq. of the Neb. Rev. Stat., and any other acts necessary to the valid execution and performance of this Agreement have been duly adopted and the directors of MUD have been duly elected or appointed to the Board of Directors, and the General Manager has been duly appointed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or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Nebraska.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Nebraska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Attn:  Jim Knight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Attn:  Jim Knight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Gas Revenue Fund</w:t>
      </w:r>
    </w:p>
    <w:p>
      <w:pPr>
        <w:pStyle w:val="Normal"/>
        <w:jc w:val="both"/>
        <w:rPr>
          <w:rFonts w:ascii="Arial Narrow" w:hAnsi="Arial Narrow" w:cs="Arial Narrow"/>
          <w:sz w:val="18"/>
        </w:rPr>
      </w:pPr>
      <w:r>
        <w:rPr>
          <w:rFonts w:cs="Arial Narrow" w:ascii="Arial Narrow" w:hAnsi="Arial Narrow"/>
          <w:sz w:val="18"/>
        </w:rPr>
        <w:t>Wells Fargo Bank</w:t>
      </w:r>
    </w:p>
    <w:p>
      <w:pPr>
        <w:pStyle w:val="Normal"/>
        <w:jc w:val="both"/>
        <w:rPr>
          <w:rFonts w:ascii="Arial Narrow" w:hAnsi="Arial Narrow" w:cs="Arial Narrow"/>
          <w:sz w:val="18"/>
        </w:rPr>
      </w:pPr>
      <w:r>
        <w:rPr>
          <w:rFonts w:cs="Arial Narrow" w:ascii="Arial Narrow" w:hAnsi="Arial Narrow"/>
          <w:sz w:val="18"/>
        </w:rPr>
        <w:t>ABA No.  104000058</w:t>
      </w:r>
    </w:p>
    <w:p>
      <w:pPr>
        <w:pStyle w:val="Normal"/>
        <w:jc w:val="both"/>
        <w:rPr>
          <w:rFonts w:ascii="Arial Narrow" w:hAnsi="Arial Narrow" w:cs="Arial Narrow"/>
          <w:sz w:val="18"/>
        </w:rPr>
      </w:pPr>
      <w:r>
        <w:rPr>
          <w:rFonts w:cs="Arial Narrow" w:ascii="Arial Narrow" w:hAnsi="Arial Narrow"/>
          <w:sz w:val="18"/>
        </w:rPr>
        <w:t>Acct No.  0687170324</w:t>
      </w:r>
    </w:p>
    <w:p>
      <w:pPr>
        <w:pStyle w:val="Normal"/>
        <w:jc w:val="both"/>
        <w:rPr>
          <w:rFonts w:ascii="Arial Narrow" w:hAnsi="Arial Narrow" w:cs="Arial Narrow"/>
          <w:sz w:val="18"/>
        </w:rPr>
      </w:pPr>
      <w:r>
        <w:rPr>
          <w:rFonts w:cs="Arial Narrow" w:ascii="Arial Narrow" w:hAnsi="Arial Narrow"/>
          <w:b/>
          <w:sz w:val="18"/>
        </w:rPr>
        <w:t>Nominations:  David Rohan  (402) 554-7871</w:t>
      </w:r>
    </w:p>
    <w:p>
      <w:pPr>
        <w:pStyle w:val="Normal"/>
        <w:jc w:val="both"/>
        <w:rPr>
          <w:rFonts w:ascii="Arial Narrow" w:hAnsi="Arial Narrow" w:cs="Arial Narrow"/>
          <w:sz w:val="18"/>
        </w:rPr>
      </w:pPr>
      <w:r>
        <w:rPr>
          <w:rFonts w:cs="Arial Narrow" w:ascii="Arial Narrow" w:hAnsi="Arial Narrow"/>
          <w:b/>
          <w:sz w:val="18"/>
        </w:rPr>
        <w:t>Confirmations:  David Rohan  (402) 554-7871</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Metropolitan Utilities District, a Nebraska political subdivision and municipal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North America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TX 77002 – Attn:  Credit Dept.</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METROPOLITAN UTILITIES DISTRICT OF OMAHA,</w:t>
      </w:r>
    </w:p>
    <w:p>
      <w:pPr>
        <w:pStyle w:val="Normal"/>
        <w:ind w:start="432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 Nebraska political subdivision and municipal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1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2001-10-03T12:58:00Z</dcterms:created>
  <dc:creator>dperlin</dc:creator>
  <dc:description/>
  <dc:language>en-CA</dc:language>
  <cp:lastModifiedBy>jrozycki</cp:lastModifiedBy>
  <cp:lastPrinted>2001-10-03T10:34:00Z</cp:lastPrinted>
  <dcterms:modified xsi:type="dcterms:W3CDTF">2001-10-03T13:06:00Z</dcterms:modified>
  <cp:revision>4</cp:revision>
  <dc:subject/>
  <dc:title>ENFOLIO® MASTER FIRM PURCHASE/SALE AGREEMENT</dc:title>
</cp:coreProperties>
</file>