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1028"/>
        <w:gridCol w:w="5020"/>
        <w:gridCol w:w="1530"/>
        <w:gridCol w:w="2160"/>
      </w:tblGrid>
      <w:tr>
        <w:trPr/>
        <w:tc>
          <w:tcPr>
            <w:tcW w:w="1028" w:type="dxa"/>
            <w:tcBorders/>
          </w:tcPr>
          <w:p>
            <w:pPr>
              <w:pStyle w:val="Normal"/>
              <w:widowControl/>
              <w:jc w:val="both"/>
              <w:rPr/>
            </w:pPr>
            <w:r>
              <w:rPr/>
              <w:drawing>
                <wp:inline distT="0" distB="0" distL="0" distR="0">
                  <wp:extent cx="482600"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54" t="0" r="0" b="0"/>
                          <a:stretch>
                            <a:fillRect/>
                          </a:stretch>
                        </pic:blipFill>
                        <pic:spPr bwMode="auto">
                          <a:xfrm>
                            <a:off x="0" y="0"/>
                            <a:ext cx="482600" cy="645795"/>
                          </a:xfrm>
                          <a:prstGeom prst="rect">
                            <a:avLst/>
                          </a:prstGeom>
                          <a:noFill/>
                        </pic:spPr>
                      </pic:pic>
                    </a:graphicData>
                  </a:graphic>
                </wp:inline>
              </w:drawing>
            </w:r>
          </w:p>
        </w:tc>
        <w:tc>
          <w:tcPr>
            <w:tcW w:w="5020" w:type="dxa"/>
            <w:tcBorders/>
          </w:tcPr>
          <w:p>
            <w:pPr>
              <w:pStyle w:val="Normal"/>
              <w:widowControl/>
              <w:jc w:val="both"/>
              <w:rPr>
                <w:rFonts w:ascii="Arial Narrow" w:hAnsi="Arial Narrow" w:eastAsia="Arial Narrow" w:cs="Arial Narrow"/>
                <w:b/>
                <w:bCs/>
              </w:rPr>
            </w:pPr>
            <w:r>
              <w:rPr>
                <w:rFonts w:eastAsia="Arial Narrow" w:cs="Arial Narrow" w:ascii="Arial Narrow" w:hAnsi="Arial Narrow"/>
                <w:b/>
                <w:bCs/>
              </w:rPr>
              <w:t>Pacific Gas and Electric Company</w:t>
            </w:r>
          </w:p>
          <w:p>
            <w:pPr>
              <w:pStyle w:val="Normal"/>
              <w:widowControl/>
              <w:jc w:val="both"/>
              <w:rPr>
                <w:rFonts w:ascii="Arial Narrow" w:hAnsi="Arial Narrow" w:eastAsia="Arial Narrow" w:cs="Arial Narrow"/>
                <w:b/>
                <w:bCs/>
                <w:caps/>
              </w:rPr>
            </w:pPr>
            <w:r>
              <w:rPr>
                <w:rFonts w:eastAsia="Arial Narrow" w:cs="Arial Narrow" w:ascii="Arial Narrow" w:hAnsi="Arial Narrow"/>
                <w:b/>
                <w:bCs/>
                <w:caps/>
              </w:rPr>
              <w:t>gas Meter ownership pilot</w:t>
            </w:r>
          </w:p>
          <w:p>
            <w:pPr>
              <w:pStyle w:val="Normal"/>
              <w:widowControl/>
              <w:tabs>
                <w:tab w:val="clear" w:pos="720"/>
                <w:tab w:val="left" w:pos="0" w:leader="none"/>
              </w:tabs>
              <w:jc w:val="both"/>
              <w:rPr>
                <w:rFonts w:ascii="Arial" w:hAnsi="Arial" w:eastAsia="Arial" w:cs="Arial"/>
                <w:b/>
                <w:bCs/>
                <w:caps/>
              </w:rPr>
            </w:pPr>
            <w:r>
              <w:rPr>
                <w:rFonts w:eastAsia="Arial Narrow" w:cs="Arial Narrow" w:ascii="Arial Narrow" w:hAnsi="Arial Narrow"/>
                <w:b/>
                <w:bCs/>
                <w:caps/>
              </w:rPr>
              <w:t xml:space="preserve"> </w:t>
            </w:r>
            <w:r>
              <w:rPr>
                <w:rFonts w:eastAsia="Arial Narrow" w:cs="Arial Narrow" w:ascii="Arial Narrow" w:hAnsi="Arial Narrow"/>
                <w:b/>
                <w:bCs/>
                <w:caps/>
              </w:rPr>
              <w:t>Agreement</w:t>
            </w:r>
          </w:p>
          <w:p>
            <w:pPr>
              <w:pStyle w:val="Normal"/>
              <w:widowControl/>
              <w:jc w:val="both"/>
              <w:rPr>
                <w:rFonts w:ascii="Arial" w:hAnsi="Arial" w:eastAsia="Arial" w:cs="Arial"/>
                <w:b/>
                <w:bCs/>
                <w:caps/>
              </w:rPr>
            </w:pPr>
            <w:r>
              <w:rPr>
                <w:rFonts w:eastAsia="Arial" w:cs="Arial" w:ascii="Arial" w:hAnsi="Arial"/>
                <w:b/>
                <w:bCs/>
                <w:caps/>
              </w:rPr>
            </w:r>
          </w:p>
        </w:tc>
        <w:tc>
          <w:tcPr>
            <w:tcW w:w="1530" w:type="dxa"/>
            <w:tcBorders/>
          </w:tcPr>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Distribution</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 xml:space="preserve">Customer </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Customer Billing</w:t>
            </w:r>
          </w:p>
          <w:p>
            <w:pPr>
              <w:pStyle w:val="Normal"/>
              <w:widowControl/>
              <w:jc w:val="both"/>
              <w:rPr>
                <w:rFonts w:ascii="Arial Narrow" w:hAnsi="Arial Narrow" w:eastAsia="Arial Narrow" w:cs="Arial Narrow"/>
              </w:rPr>
            </w:pPr>
            <w:r>
              <w:rPr>
                <w:rFonts w:eastAsia="Arial Narrow" w:cs="Arial Narrow" w:ascii="Arial Narrow" w:hAnsi="Arial Narrow"/>
                <w:sz w:val="16"/>
                <w:szCs w:val="16"/>
              </w:rPr>
              <w:t>Division</w:t>
            </w:r>
          </w:p>
        </w:tc>
        <w:tc>
          <w:tcPr>
            <w:tcW w:w="2160" w:type="dxa"/>
            <w:tcBorders/>
          </w:tcPr>
          <w:p>
            <w:pPr>
              <w:pStyle w:val="Normal"/>
              <w:widowControl/>
              <w:ind w:end="32"/>
              <w:jc w:val="both"/>
              <w:rPr>
                <w:rFonts w:ascii="Arial Narrow" w:hAnsi="Arial Narrow" w:eastAsia="Arial Narrow" w:cs="Arial Narrow"/>
                <w:sz w:val="16"/>
                <w:szCs w:val="16"/>
              </w:rPr>
            </w:pPr>
            <w:r>
              <w:rPr>
                <w:rFonts w:eastAsia="Arial Narrow" w:cs="Arial Narrow" w:ascii="Arial Narrow" w:hAnsi="Arial Narrow"/>
                <w:sz w:val="16"/>
                <w:szCs w:val="16"/>
              </w:rPr>
              <w:t>Reference:</w:t>
            </w:r>
          </w:p>
          <w:p>
            <w:pPr>
              <w:pStyle w:val="Normal"/>
              <w:widowControl/>
              <w:ind w:end="32"/>
              <w:jc w:val="both"/>
              <w:rPr>
                <w:rFonts w:ascii="Arial Narrow" w:hAnsi="Arial Narrow" w:eastAsia="Arial Narrow" w:cs="Arial Narrow"/>
              </w:rPr>
            </w:pPr>
            <w:r>
              <w:rPr>
                <w:rFonts w:eastAsia="Arial Narrow" w:cs="Arial Narrow" w:ascii="Arial Narrow" w:hAnsi="Arial Narrow"/>
                <w:sz w:val="16"/>
                <w:szCs w:val="16"/>
              </w:rPr>
              <w:t>D &amp; C #:</w:t>
            </w:r>
          </w:p>
        </w:tc>
      </w:tr>
    </w:tbl>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rPr>
      </w:pPr>
      <w:r>
        <w:rPr>
          <w:rFonts w:eastAsia="Arial" w:cs="Arial" w:ascii="Arial" w:hAnsi="Arial"/>
        </w:rPr>
        <w:t>At the request of _______________________________________________(Customer), in order to accommodate the installation of a Customer-Owned Gas Meter, as defined below,  for its load located at _______________________________________ (service address) in ___________________ County, State of California (Site), Pacific Gas and Electric Company (PG&amp;E) hereby agrees, as an accommodation, to install at the Customer’s expense within a reasonable period of time, a Gas Meter chosen and purchased by the Customer with the following conditions:</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360" w:leader="none"/>
        </w:tabs>
        <w:jc w:val="both"/>
        <w:rPr>
          <w:rFonts w:ascii="Arial" w:hAnsi="Arial" w:eastAsia="Arial" w:cs="Arial"/>
          <w:b/>
          <w:bCs/>
        </w:rPr>
      </w:pPr>
      <w:r>
        <w:rPr>
          <w:rFonts w:eastAsia="Arial" w:cs="Arial" w:ascii="Arial" w:hAnsi="Arial"/>
          <w:b/>
          <w:bCs/>
        </w:rPr>
        <w:t xml:space="preserve">1. </w:t>
        <w:tab/>
        <w:t>Eligibility</w:t>
      </w:r>
    </w:p>
    <w:p>
      <w:pPr>
        <w:pStyle w:val="Normal"/>
        <w:widowControl/>
        <w:tabs>
          <w:tab w:val="clear" w:pos="720"/>
          <w:tab w:val="left" w:pos="0" w:leader="none"/>
        </w:tabs>
        <w:ind w:hanging="360" w:start="360" w:end="0"/>
        <w:jc w:val="both"/>
        <w:rPr>
          <w:rFonts w:ascii="Arial" w:hAnsi="Arial" w:eastAsia="Arial" w:cs="Arial"/>
          <w:ins w:id="18" w:author="Steven W Frank" w:date="2000-05-22T13:07:00Z"/>
        </w:rPr>
      </w:pPr>
      <w:ins w:id="0" w:author="Steven W Frank" w:date="2000-05-22T13:07:00Z">
        <w:r>
          <w:rPr>
            <w:rFonts w:eastAsia="Arial" w:cs="Arial" w:ascii="Arial" w:hAnsi="Arial"/>
          </w:rPr>
          <w:t>1.1</w:t>
          <w:tab/>
        </w:r>
      </w:ins>
      <w:r>
        <w:rPr>
          <w:rFonts w:eastAsia="Arial" w:cs="Arial" w:ascii="Arial" w:hAnsi="Arial"/>
        </w:rPr>
        <w:t xml:space="preserve">This pilot program is limited to the installation of the first five-hundred (500) Customer-Owned Gas Meters per </w:t>
      </w:r>
      <w:del w:id="1" w:author="Steven W Frank" w:date="2000-05-22T13:02:00Z">
        <w:r>
          <w:rPr>
            <w:rFonts w:eastAsia="Arial" w:cs="Arial" w:ascii="Arial" w:hAnsi="Arial"/>
          </w:rPr>
          <w:delText>year</w:delText>
        </w:r>
      </w:del>
      <w:ins w:id="2" w:author="Steven W Frank" w:date="2000-05-22T13:02:00Z">
        <w:r>
          <w:rPr>
            <w:rFonts w:eastAsia="Arial" w:cs="Arial" w:ascii="Arial" w:hAnsi="Arial"/>
          </w:rPr>
          <w:t xml:space="preserve"> twelve-month period commencing and closing on the date th</w:t>
        </w:r>
      </w:ins>
      <w:ins w:id="3" w:author="Steven W Frank" w:date="2000-05-22T13:05:00Z">
        <w:r>
          <w:rPr>
            <w:rFonts w:eastAsia="Arial" w:cs="Arial" w:ascii="Arial" w:hAnsi="Arial"/>
          </w:rPr>
          <w:t xml:space="preserve">e tariffs implementing this </w:t>
        </w:r>
      </w:ins>
      <w:ins w:id="4" w:author="Steven W Frank" w:date="2000-05-22T13:02:00Z">
        <w:r>
          <w:rPr>
            <w:rFonts w:eastAsia="Arial" w:cs="Arial" w:ascii="Arial" w:hAnsi="Arial"/>
          </w:rPr>
          <w:t xml:space="preserve">Agreement </w:t>
        </w:r>
      </w:ins>
      <w:ins w:id="5" w:author="Steven W Frank" w:date="2000-05-22T13:05:00Z">
        <w:r>
          <w:rPr>
            <w:rFonts w:eastAsia="Arial" w:cs="Arial" w:ascii="Arial" w:hAnsi="Arial"/>
          </w:rPr>
          <w:t>are</w:t>
        </w:r>
      </w:ins>
      <w:ins w:id="6" w:author="Steven W Frank" w:date="2000-05-22T13:02:00Z">
        <w:r>
          <w:rPr>
            <w:rFonts w:eastAsia="Arial" w:cs="Arial" w:ascii="Arial" w:hAnsi="Arial"/>
          </w:rPr>
          <w:t xml:space="preserve"> </w:t>
        </w:r>
      </w:ins>
      <w:ins w:id="7" w:author="Steven W Frank" w:date="2000-05-22T13:05:00Z">
        <w:r>
          <w:rPr>
            <w:rFonts w:eastAsia="Arial" w:cs="Arial" w:ascii="Arial" w:hAnsi="Arial"/>
          </w:rPr>
          <w:t>made effective</w:t>
        </w:r>
      </w:ins>
      <w:ins w:id="8" w:author="Steven W Frank" w:date="2000-05-22T13:02:00Z">
        <w:r>
          <w:rPr>
            <w:rFonts w:eastAsia="Arial" w:cs="Arial" w:ascii="Arial" w:hAnsi="Arial"/>
          </w:rPr>
          <w:t xml:space="preserve"> by the Commission</w:t>
        </w:r>
      </w:ins>
      <w:ins w:id="9" w:author="Steven W Frank" w:date="2000-05-22T13:05:00Z">
        <w:r>
          <w:rPr>
            <w:rFonts w:eastAsia="Arial" w:cs="Arial" w:ascii="Arial" w:hAnsi="Arial"/>
          </w:rPr>
          <w:t>.  However, only those customers that have signed this Agreement and have paid the</w:t>
        </w:r>
      </w:ins>
      <w:ins w:id="10" w:author="Steven W Frank" w:date="2000-05-22T13:07:00Z">
        <w:r>
          <w:rPr>
            <w:rFonts w:eastAsia="Arial" w:cs="Arial" w:ascii="Arial" w:hAnsi="Arial"/>
          </w:rPr>
          <w:t xml:space="preserve"> applicable</w:t>
        </w:r>
      </w:ins>
      <w:ins w:id="11" w:author="Steven W Frank" w:date="2000-05-22T13:05:00Z">
        <w:r>
          <w:rPr>
            <w:rFonts w:eastAsia="Arial" w:cs="Arial" w:ascii="Arial" w:hAnsi="Arial"/>
          </w:rPr>
          <w:t xml:space="preserve"> Administrative Charge (as provided for in this Agreement) by November 30, 2002 shall be eligible</w:t>
        </w:r>
      </w:ins>
      <w:ins w:id="12" w:author="Steven W Frank" w:date="2000-05-22T13:07:00Z">
        <w:r>
          <w:rPr>
            <w:rFonts w:eastAsia="Arial" w:cs="Arial" w:ascii="Arial" w:hAnsi="Arial"/>
          </w:rPr>
          <w:t xml:space="preserve"> for this pilot program</w:t>
        </w:r>
      </w:ins>
      <w:ins w:id="13" w:author="Steven W Frank" w:date="2000-05-22T13:14:00Z">
        <w:r>
          <w:rPr>
            <w:rFonts w:eastAsia="Arial" w:cs="Arial" w:ascii="Arial" w:hAnsi="Arial"/>
          </w:rPr>
          <w:t>.</w:t>
        </w:r>
      </w:ins>
      <w:del w:id="14" w:author="Steven W Frank" w:date="2000-05-22T13:07:00Z">
        <w:r>
          <w:rPr>
            <w:rFonts w:eastAsia="Arial" w:cs="Arial" w:ascii="Arial" w:hAnsi="Arial"/>
          </w:rPr>
          <w:delText>,</w:delText>
        </w:r>
      </w:del>
      <w:r>
        <w:rPr>
          <w:rFonts w:eastAsia="Arial" w:cs="Arial" w:ascii="Arial" w:hAnsi="Arial"/>
        </w:rPr>
        <w:t xml:space="preserve"> </w:t>
      </w:r>
      <w:del w:id="15" w:author="Steven W Frank" w:date="2000-05-22T13:04:00Z">
        <w:r>
          <w:rPr>
            <w:rFonts w:eastAsia="Arial" w:cs="Arial" w:ascii="Arial" w:hAnsi="Arial"/>
          </w:rPr>
          <w:delText xml:space="preserve">although </w:delText>
        </w:r>
      </w:del>
      <w:ins w:id="16" w:author="Steven W Frank" w:date="2000-05-22T13:07:00Z">
        <w:r>
          <w:rPr>
            <w:rFonts w:eastAsia="Arial" w:cs="Arial" w:ascii="Arial" w:hAnsi="Arial"/>
          </w:rPr>
          <w:t xml:space="preserve">  </w:t>
        </w:r>
      </w:ins>
      <w:r>
        <w:rPr>
          <w:rFonts w:eastAsia="Arial" w:cs="Arial" w:ascii="Arial" w:hAnsi="Arial"/>
        </w:rPr>
        <w:t>PG&amp;E may increase the size of the program at its sole discretion</w:t>
      </w:r>
      <w:ins w:id="17" w:author="Steven W Frank" w:date="2000-05-22T13:02:00Z">
        <w:r>
          <w:rPr>
            <w:rFonts w:eastAsia="Arial" w:cs="Arial" w:ascii="Arial" w:hAnsi="Arial"/>
          </w:rPr>
          <w:t>.</w:t>
        </w:r>
      </w:ins>
      <w:r>
        <w:rPr>
          <w:rFonts w:eastAsia="Arial" w:cs="Arial" w:ascii="Arial" w:hAnsi="Arial"/>
        </w:rPr>
        <w:t xml:space="preserve">  </w:t>
      </w:r>
    </w:p>
    <w:p>
      <w:pPr>
        <w:pStyle w:val="Normal"/>
        <w:widowControl/>
        <w:tabs>
          <w:tab w:val="clear" w:pos="720"/>
          <w:tab w:val="left" w:pos="0" w:leader="none"/>
        </w:tabs>
        <w:ind w:hanging="360" w:start="360" w:end="0"/>
        <w:jc w:val="both"/>
        <w:rPr>
          <w:rFonts w:ascii="Arial" w:hAnsi="Arial" w:eastAsia="Arial" w:cs="Arial"/>
          <w:ins w:id="20" w:author="Steven W Frank" w:date="2000-05-22T13:07:00Z"/>
        </w:rPr>
      </w:pPr>
      <w:ins w:id="19" w:author="Steven W Frank" w:date="2000-05-22T13:07:00Z">
        <w:r>
          <w:rPr>
            <w:rFonts w:eastAsia="Arial" w:cs="Arial" w:ascii="Arial" w:hAnsi="Arial"/>
          </w:rPr>
        </w:r>
      </w:ins>
    </w:p>
    <w:p>
      <w:pPr>
        <w:pStyle w:val="Normal"/>
        <w:widowControl/>
        <w:tabs>
          <w:tab w:val="clear" w:pos="720"/>
          <w:tab w:val="left" w:pos="0" w:leader="none"/>
        </w:tabs>
        <w:ind w:hanging="360" w:start="360" w:end="0"/>
        <w:jc w:val="both"/>
        <w:rPr/>
      </w:pPr>
      <w:ins w:id="21" w:author="Steven W Frank" w:date="2000-05-22T13:07:00Z">
        <w:r>
          <w:rPr>
            <w:rFonts w:eastAsia="Arial" w:cs="Arial" w:ascii="Arial" w:hAnsi="Arial"/>
          </w:rPr>
          <w:t>1.2</w:t>
          <w:tab/>
        </w:r>
      </w:ins>
      <w:r>
        <w:rPr>
          <w:rFonts w:eastAsia="Arial" w:cs="Arial" w:ascii="Arial" w:hAnsi="Arial"/>
        </w:rPr>
        <w:t>The pilot program will apply only to new installation</w:t>
      </w:r>
      <w:ins w:id="22" w:author="Steven W Frank" w:date="2000-05-22T12:46:00Z">
        <w:r>
          <w:rPr>
            <w:rFonts w:eastAsia="Arial" w:cs="Arial" w:ascii="Arial" w:hAnsi="Arial"/>
          </w:rPr>
          <w:t>s</w:t>
        </w:r>
      </w:ins>
      <w:r>
        <w:rPr>
          <w:rFonts w:eastAsia="Arial" w:cs="Arial" w:ascii="Arial" w:hAnsi="Arial"/>
        </w:rPr>
        <w:t xml:space="preserve"> at noncore Customer facilities or to expansion of existing noncore Customer facilities such that the existing PG&amp;E-owned meter must be replaced to accommodate the increased load.  This pilot program shall not otherwise apply to the replacement of an existing PG&amp;E-owned meter.</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360" w:leader="none"/>
        </w:tabs>
        <w:jc w:val="both"/>
        <w:rPr/>
      </w:pPr>
      <w:r>
        <w:rPr>
          <w:rFonts w:eastAsia="Arial" w:cs="Arial" w:ascii="Arial" w:hAnsi="Arial"/>
          <w:b/>
          <w:bCs/>
        </w:rPr>
        <w:t>2.</w:t>
      </w:r>
      <w:r>
        <w:rPr>
          <w:rFonts w:eastAsia="Arial" w:cs="Arial" w:ascii="Arial" w:hAnsi="Arial"/>
        </w:rPr>
        <w:tab/>
      </w:r>
      <w:r>
        <w:rPr>
          <w:rFonts w:eastAsia="Arial" w:cs="Arial" w:ascii="Arial" w:hAnsi="Arial"/>
          <w:b/>
          <w:bCs/>
        </w:rPr>
        <w:t xml:space="preserve">Gas Meter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2.1</w:t>
        <w:tab/>
        <w:t xml:space="preserve">As used in this agreement, the term Gas Meter is defined as the meter, electronic correctors and automatic meter reading (AMR) devices.  Under this program, the Customer, at its option, may own one or more of these components of the Gas Meter.  The Gas Meter does not include piping, regulators, valves, and other related equipment installed as part of the meter set.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start="36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2.2</w:t>
        <w:tab/>
        <w:t>Customer shall only be entitled to own Gas Meters approved by PG&amp;E.  Nothing in this program requires PG&amp;E to evaluate and/or approve additional Gas Meters that are not already approved as of the date of the California Public Utilities Commission (Commission) order approving the Settlement Agreement, nor does this program prevent PG&amp;E from removing one or more currently-approved Gas Meters from the approved list. The Gas Meters currently approved for Customer ownership are listed in Exhibit A.  The Gas Meter must be configured in accordance with PG&amp;E requirements (including, but not limited to, the number of index reading dials, the units of measurement and the installation of sealing devices).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60" w:start="360" w:end="0"/>
        <w:jc w:val="both"/>
        <w:rPr>
          <w:rFonts w:ascii="Arial" w:hAnsi="Arial" w:eastAsia="Arial" w:cs="Arial"/>
        </w:rPr>
      </w:pPr>
      <w:r>
        <w:rPr>
          <w:rFonts w:eastAsia="Arial" w:cs="Arial" w:ascii="Arial" w:hAnsi="Arial"/>
        </w:rPr>
        <w:t>2.3</w:t>
        <w:tab/>
        <w:t>PG&amp;E has the right to obtain or directly access any data available from the Customer-Owned meter.  PG&amp;E may also affix, or add-on, devices to a Customer-Owned meter.  PG&amp;E would pay the cost of such add-ons.  Customer ownership of a Gas Meter shall not prevent or interfere with PG&amp;E’s ability to read, replace or reconfigure the Gas Meter.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start="360" w:end="0"/>
        <w:jc w:val="both"/>
        <w:rPr>
          <w:rFonts w:ascii="Arial" w:hAnsi="Arial" w:eastAsia="Arial" w:cs="Arial"/>
        </w:rPr>
      </w:pPr>
      <w:r>
        <w:rPr>
          <w:rFonts w:eastAsia="Arial" w:cs="Arial" w:ascii="Arial" w:hAnsi="Arial"/>
        </w:rPr>
      </w:r>
    </w:p>
    <w:p>
      <w:pPr>
        <w:pStyle w:val="Normal"/>
        <w:widowControl/>
        <w:ind w:hanging="360" w:start="360" w:end="0"/>
        <w:jc w:val="both"/>
        <w:rPr>
          <w:rFonts w:ascii="Arial" w:hAnsi="Arial" w:eastAsia="Arial" w:cs="Arial"/>
          <w:b/>
          <w:bCs/>
        </w:rPr>
      </w:pPr>
      <w:r>
        <w:rPr>
          <w:rFonts w:eastAsia="Arial" w:cs="Arial" w:ascii="Arial" w:hAnsi="Arial"/>
          <w:b/>
          <w:bCs/>
        </w:rPr>
        <w:t>3.</w:t>
        <w:tab/>
        <w:t>General Responsibilities of Customer</w:t>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rPr>
      </w:pPr>
      <w:r>
        <w:rPr>
          <w:rFonts w:eastAsia="Arial" w:cs="Arial" w:ascii="Arial" w:hAnsi="Arial"/>
        </w:rPr>
        <w:t>Customer shall purchase and own the Gas Meter for the Site.</w:t>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pPr>
      <w:r>
        <w:rPr>
          <w:rFonts w:eastAsia="Arial" w:cs="Arial" w:ascii="Arial" w:hAnsi="Arial"/>
        </w:rPr>
        <w:t>Customer shall pay PG&amp;E for the installation, maintenance, testing, repair and removal of the Gas Meter</w:t>
      </w:r>
      <w:ins w:id="23" w:author="Steven W Frank" w:date="2000-05-22T12:49:00Z">
        <w:r>
          <w:rPr>
            <w:rFonts w:eastAsia="Arial" w:cs="Arial" w:ascii="Arial" w:hAnsi="Arial"/>
          </w:rPr>
          <w:t xml:space="preserve"> as described in this Agreement</w:t>
        </w:r>
      </w:ins>
      <w:r>
        <w:rPr>
          <w:rFonts w:eastAsia="Arial" w:cs="Arial" w:ascii="Arial" w:hAnsi="Arial"/>
        </w:rPr>
        <w:t xml:space="preserve">. </w:t>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r>
        <w:br w:type="page"/>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rPr>
      </w:pPr>
      <w:r>
        <w:rPr>
          <w:rFonts w:eastAsia="Arial" w:cs="Arial" w:ascii="Arial" w:hAnsi="Arial"/>
        </w:rPr>
        <w:t>Customer shall be responsible for all gas service conditions and standards as outlined in PG&amp;E’s Electric &amp; Gas Service Requirements (PG&amp;E's “Greenbook”).</w:t>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ins w:id="24" w:author="Steven W Frank" w:date="2000-05-22T12:48:00Z"/>
        </w:rPr>
      </w:pPr>
      <w:r>
        <w:rPr>
          <w:rFonts w:eastAsia="Arial" w:cs="Arial" w:ascii="Arial" w:hAnsi="Arial"/>
        </w:rPr>
        <w:t xml:space="preserve">Customer shall not perform any maintenance, testing or repair of the installed Gas Meter.  </w:t>
      </w:r>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ins w:id="26" w:author="Steven W Frank" w:date="2000-05-22T12:48:00Z"/>
        </w:rPr>
      </w:pPr>
      <w:ins w:id="25" w:author="Steven W Frank" w:date="2000-05-22T12:48:00Z">
        <w:r>
          <w:rPr>
            <w:rFonts w:eastAsia="Arial" w:cs="Arial" w:ascii="Arial" w:hAnsi="Arial"/>
          </w:rPr>
        </w:r>
      </w:ins>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ins w:id="28" w:author="Steven W Frank" w:date="2000-05-22T12:48:00Z"/>
        </w:rPr>
      </w:pPr>
      <w:ins w:id="27" w:author="Steven W Frank" w:date="2000-05-22T12:48:00Z">
        <w:r>
          <w:rPr>
            <w:rFonts w:eastAsia="Arial" w:cs="Arial" w:ascii="Arial" w:hAnsi="Arial"/>
          </w:rPr>
          <w:t>Customer shall provide a calibration report, as specified by PG&amp;E, with each Gas Meter.</w:t>
        </w:r>
      </w:ins>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ins w:id="30" w:author="Steven W Frank" w:date="2000-05-22T12:48:00Z"/>
        </w:rPr>
      </w:pPr>
      <w:ins w:id="29" w:author="Steven W Frank" w:date="2000-05-22T12:48:00Z">
        <w:r>
          <w:rPr>
            <w:rFonts w:eastAsia="Arial" w:cs="Arial" w:ascii="Arial" w:hAnsi="Arial"/>
          </w:rPr>
        </w:r>
      </w:ins>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ins w:id="32" w:author="Steven W Frank" w:date="2000-05-22T12:54:00Z"/>
        </w:rPr>
      </w:pPr>
      <w:ins w:id="31" w:author="Steven W Frank" w:date="2000-05-22T12:48:00Z">
        <w:r>
          <w:rPr>
            <w:rFonts w:eastAsia="Arial" w:cs="Arial" w:ascii="Arial" w:hAnsi="Arial"/>
          </w:rPr>
          <w:t>Customer shall deliver the Gas Meter to a location specified by PG&amp;E.</w:t>
        </w:r>
      </w:ins>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ins w:id="34" w:author="Steven W Frank" w:date="2000-05-22T12:54:00Z"/>
        </w:rPr>
      </w:pPr>
      <w:ins w:id="33" w:author="Steven W Frank" w:date="2000-05-22T12:54:00Z">
        <w:r>
          <w:rPr>
            <w:rFonts w:eastAsia="Arial" w:cs="Arial" w:ascii="Arial" w:hAnsi="Arial"/>
          </w:rPr>
        </w:r>
      </w:ins>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rPr>
      </w:pPr>
      <w:ins w:id="35" w:author="Steven W Frank" w:date="2000-05-22T12:54:00Z">
        <w:r>
          <w:rPr>
            <w:rFonts w:eastAsia="Arial" w:cs="Arial" w:ascii="Arial" w:hAnsi="Arial"/>
          </w:rPr>
          <w:t>Customer shall pay a contribution for the new service connection in accordance with PG&amp;E's Gas Rules 2, 15 and 16 on file with, and authorized by, the Commission.  This contribution shall not include the cost of the Gas Meter, but it shall include the labor costs for installing the Gas Meter.</w:t>
        </w:r>
      </w:ins>
    </w:p>
    <w:p>
      <w:pPr>
        <w:pStyle w:val="Normal"/>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36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720" w:start="720" w:end="0"/>
        <w:jc w:val="both"/>
        <w:rPr>
          <w:rFonts w:ascii="Arial" w:hAnsi="Arial" w:eastAsia="Arial" w:cs="Arial"/>
        </w:rPr>
      </w:pPr>
      <w:r>
        <w:rPr>
          <w:rFonts w:eastAsia="Arial" w:cs="Arial" w:ascii="Arial" w:hAnsi="Arial"/>
        </w:rPr>
        <w:t>This agreement in no way relieves Customer from performing, nor obligates PG&amp;E to perform, construction and operation of Customer’s communication network; negotiations or performance of any terms of any agreement between Customer and third party regarding the frequency and accuracy of any interval usage data to be provided; communication of problems with such data delivery to Customer, or provisions of back-up and emergency methods of data delivery to Customer in the event Customer’s communication network fails.</w:t>
      </w:r>
      <w:r>
        <w:rPr>
          <w:rFonts w:eastAsia="Arial" w:cs="Arial" w:ascii="Arial" w:hAnsi="Arial"/>
          <w:b/>
          <w:bCs/>
        </w:rPr>
        <w:t xml:space="preserve"> </w:t>
      </w:r>
    </w:p>
    <w:p>
      <w:pPr>
        <w:pStyle w:val="Normal"/>
        <w:widowControl/>
        <w:numPr>
          <w:ilvl w:val="0"/>
          <w:numId w:val="0"/>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jc w:val="both"/>
        <w:rPr>
          <w:rFonts w:ascii="Arial" w:hAnsi="Arial" w:eastAsia="Arial" w:cs="Arial"/>
        </w:rPr>
      </w:pPr>
      <w:r>
        <w:rPr>
          <w:rFonts w:eastAsia="Arial" w:cs="Arial" w:ascii="Arial" w:hAnsi="Arial"/>
        </w:rPr>
      </w:r>
    </w:p>
    <w:p>
      <w:pPr>
        <w:pStyle w:val="Normal"/>
        <w:widowControl/>
        <w:tabs>
          <w:tab w:val="clear" w:pos="720"/>
          <w:tab w:val="left" w:pos="3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720" w:start="720" w:end="0"/>
        <w:jc w:val="both"/>
        <w:rPr>
          <w:rFonts w:ascii="Arial" w:hAnsi="Arial" w:eastAsia="Arial" w:cs="Arial"/>
          <w:b/>
          <w:bCs/>
        </w:rPr>
      </w:pPr>
      <w:r>
        <w:rPr>
          <w:rFonts w:eastAsia="Arial" w:cs="Arial" w:ascii="Arial" w:hAnsi="Arial"/>
          <w:b/>
          <w:bCs/>
        </w:rPr>
        <w:t>4.</w:t>
        <w:tab/>
        <w:t>General Responsibilities of PG&amp;E</w:t>
      </w:r>
    </w:p>
    <w:p>
      <w:pPr>
        <w:pStyle w:val="Normal"/>
        <w:widowControl/>
        <w:tabs>
          <w:tab w:val="clear" w:pos="720"/>
          <w:tab w:val="left" w:pos="0" w:leader="none"/>
        </w:tabs>
        <w:ind w:hanging="360" w:start="360" w:end="0"/>
        <w:jc w:val="both"/>
        <w:rPr>
          <w:rFonts w:ascii="Arial" w:hAnsi="Arial" w:eastAsia="Arial" w:cs="Arial"/>
          <w:ins w:id="37" w:author="Steven W Frank" w:date="2000-05-22T12:52:00Z"/>
        </w:rPr>
      </w:pPr>
      <w:r>
        <w:rPr>
          <w:rFonts w:eastAsia="Arial" w:cs="Arial" w:ascii="Arial" w:hAnsi="Arial"/>
        </w:rPr>
        <w:t>4.1  PG&amp;E shall install</w:t>
      </w:r>
      <w:del w:id="36" w:author="Steven W Frank" w:date="2000-05-22T12:52:00Z">
        <w:r>
          <w:rPr>
            <w:rFonts w:eastAsia="Arial" w:cs="Arial" w:ascii="Arial" w:hAnsi="Arial"/>
          </w:rPr>
          <w:delText>, read, maintain, test,</w:delText>
        </w:r>
      </w:del>
      <w:r>
        <w:rPr>
          <w:rFonts w:eastAsia="Arial" w:cs="Arial" w:ascii="Arial" w:hAnsi="Arial"/>
        </w:rPr>
        <w:t xml:space="preserve"> and, if necessary, remove and replace  the Gas Meter at the Customer's expense.</w:t>
      </w:r>
    </w:p>
    <w:p>
      <w:pPr>
        <w:pStyle w:val="Normal"/>
        <w:widowControl/>
        <w:tabs>
          <w:tab w:val="clear" w:pos="720"/>
          <w:tab w:val="left" w:pos="0" w:leader="none"/>
        </w:tabs>
        <w:ind w:hanging="360" w:start="360" w:end="0"/>
        <w:jc w:val="both"/>
        <w:rPr>
          <w:rFonts w:ascii="Arial" w:hAnsi="Arial" w:eastAsia="Arial" w:cs="Arial"/>
          <w:ins w:id="39" w:author="Steven W Frank" w:date="2000-05-22T12:52:00Z"/>
        </w:rPr>
      </w:pPr>
      <w:ins w:id="38" w:author="Steven W Frank" w:date="2000-05-22T12:52:00Z">
        <w:r>
          <w:rPr>
            <w:rFonts w:eastAsia="Arial" w:cs="Arial" w:ascii="Arial" w:hAnsi="Arial"/>
          </w:rPr>
        </w:r>
      </w:ins>
    </w:p>
    <w:p>
      <w:pPr>
        <w:pStyle w:val="Normal"/>
        <w:widowControl/>
        <w:tabs>
          <w:tab w:val="clear" w:pos="720"/>
          <w:tab w:val="left" w:pos="0" w:leader="none"/>
        </w:tabs>
        <w:ind w:hanging="360" w:start="360" w:end="0"/>
        <w:jc w:val="both"/>
        <w:rPr>
          <w:rFonts w:ascii="Arial" w:hAnsi="Arial" w:eastAsia="Arial" w:cs="Arial"/>
          <w:ins w:id="41" w:author="Steven W Frank" w:date="2000-05-22T12:52:00Z"/>
        </w:rPr>
      </w:pPr>
      <w:ins w:id="40" w:author="Steven W Frank" w:date="2000-05-22T12:52:00Z">
        <w:r>
          <w:rPr>
            <w:rFonts w:eastAsia="Arial" w:cs="Arial" w:ascii="Arial" w:hAnsi="Arial"/>
          </w:rPr>
          <w:t>4.2</w:t>
          <w:tab/>
          <w:t>PG&amp;E shall read the Gas Meter for billing purposes.</w:t>
        </w:r>
      </w:ins>
    </w:p>
    <w:p>
      <w:pPr>
        <w:pStyle w:val="Normal"/>
        <w:widowControl/>
        <w:tabs>
          <w:tab w:val="clear" w:pos="720"/>
          <w:tab w:val="left" w:pos="0" w:leader="none"/>
        </w:tabs>
        <w:ind w:hanging="360" w:start="360" w:end="0"/>
        <w:jc w:val="both"/>
        <w:rPr>
          <w:rFonts w:ascii="Arial" w:hAnsi="Arial" w:eastAsia="Arial" w:cs="Arial"/>
          <w:ins w:id="43" w:author="Steven W Frank" w:date="2000-05-22T12:52:00Z"/>
        </w:rPr>
      </w:pPr>
      <w:ins w:id="42" w:author="Steven W Frank" w:date="2000-05-22T12:52:00Z">
        <w:r>
          <w:rPr>
            <w:rFonts w:eastAsia="Arial" w:cs="Arial" w:ascii="Arial" w:hAnsi="Arial"/>
          </w:rPr>
        </w:r>
      </w:ins>
    </w:p>
    <w:p>
      <w:pPr>
        <w:pStyle w:val="Normal"/>
        <w:widowControl/>
        <w:tabs>
          <w:tab w:val="clear" w:pos="720"/>
          <w:tab w:val="left" w:pos="0" w:leader="none"/>
        </w:tabs>
        <w:ind w:hanging="360" w:start="360" w:end="0"/>
        <w:jc w:val="both"/>
        <w:rPr>
          <w:rFonts w:ascii="Arial" w:hAnsi="Arial" w:eastAsia="Arial" w:cs="Arial"/>
        </w:rPr>
      </w:pPr>
      <w:ins w:id="44" w:author="Steven W Frank" w:date="2000-05-22T12:52:00Z">
        <w:r>
          <w:rPr>
            <w:rFonts w:eastAsia="Arial" w:cs="Arial" w:ascii="Arial" w:hAnsi="Arial"/>
          </w:rPr>
          <w:t>4.3</w:t>
          <w:tab/>
          <w:t>PG&amp;E shall maintain and test the Gas Meter according to PG&amp;E's usual practices for the type of Gas Meter installed.</w:t>
        </w:r>
      </w:ins>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pPr>
      <w:r>
        <w:rPr>
          <w:rFonts w:eastAsia="Arial" w:cs="Arial" w:ascii="Arial" w:hAnsi="Arial"/>
        </w:rPr>
        <w:t>4.</w:t>
      </w:r>
      <w:ins w:id="45" w:author="Steven W Frank" w:date="2000-05-22T12:53:00Z">
        <w:r>
          <w:rPr>
            <w:rFonts w:eastAsia="Arial" w:cs="Arial" w:ascii="Arial" w:hAnsi="Arial"/>
          </w:rPr>
          <w:t>4</w:t>
        </w:r>
      </w:ins>
      <w:del w:id="46" w:author="Steven W Frank" w:date="2000-05-22T12:53:00Z">
        <w:r>
          <w:rPr>
            <w:rFonts w:eastAsia="Arial" w:cs="Arial" w:ascii="Arial" w:hAnsi="Arial"/>
          </w:rPr>
          <w:delText>2</w:delText>
        </w:r>
      </w:del>
      <w:r>
        <w:rPr>
          <w:rFonts w:eastAsia="Arial" w:cs="Arial" w:ascii="Arial" w:hAnsi="Arial"/>
        </w:rPr>
        <w:t xml:space="preserve"> PG&amp;E shall furnish, install, and own any associated piping, valves, pressure regulation devices and other equipment necessary to complete the metering station in accordance with Gas Rules 15 and 16.</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180" w:leader="none"/>
        </w:tabs>
        <w:ind w:hanging="360" w:start="360" w:end="0"/>
        <w:jc w:val="both"/>
        <w:rPr/>
      </w:pPr>
      <w:r>
        <w:rPr>
          <w:rFonts w:eastAsia="Arial" w:cs="Arial" w:ascii="Arial" w:hAnsi="Arial"/>
        </w:rPr>
        <w:t>4.</w:t>
      </w:r>
      <w:ins w:id="47" w:author="Steven W Frank" w:date="2000-05-22T12:53:00Z">
        <w:r>
          <w:rPr>
            <w:rFonts w:eastAsia="Arial" w:cs="Arial" w:ascii="Arial" w:hAnsi="Arial"/>
          </w:rPr>
          <w:t>5</w:t>
        </w:r>
      </w:ins>
      <w:del w:id="48" w:author="Steven W Frank" w:date="2000-05-22T12:53:00Z">
        <w:r>
          <w:rPr>
            <w:rFonts w:eastAsia="Arial" w:cs="Arial" w:ascii="Arial" w:hAnsi="Arial"/>
          </w:rPr>
          <w:delText>3</w:delText>
        </w:r>
      </w:del>
      <w:r>
        <w:rPr>
          <w:rFonts w:eastAsia="Arial" w:cs="Arial" w:ascii="Arial" w:hAnsi="Arial"/>
        </w:rPr>
        <w:t xml:space="preserve">  PG&amp;E shall make a reasonable attempt to provide the services described herein in a timely and expeditious manner.  However, PG&amp;E shall not be responsible for any delay in completion of its work resulting from any cause or condition beyond the control of PG&amp;E.  </w:t>
      </w:r>
    </w:p>
    <w:p>
      <w:pPr>
        <w:pStyle w:val="Normal"/>
        <w:widowControl/>
        <w:ind w:start="360" w:end="0"/>
        <w:jc w:val="both"/>
        <w:rPr>
          <w:rFonts w:ascii="Arial" w:hAnsi="Arial" w:eastAsia="Arial" w:cs="Arial"/>
        </w:rPr>
      </w:pPr>
      <w:r>
        <w:rPr>
          <w:rFonts w:eastAsia="Arial" w:cs="Arial" w:ascii="Arial" w:hAnsi="Arial"/>
        </w:rPr>
      </w:r>
    </w:p>
    <w:p>
      <w:pPr>
        <w:pStyle w:val="BodyText2"/>
        <w:ind w:hanging="360" w:end="0"/>
        <w:rPr/>
      </w:pPr>
      <w:r>
        <w:rPr>
          <w:b/>
          <w:bCs/>
        </w:rPr>
        <w:t>5.</w:t>
      </w:r>
      <w:r>
        <w:rPr/>
        <w:tab/>
      </w:r>
      <w:r>
        <w:rPr>
          <w:b/>
          <w:bCs/>
        </w:rPr>
        <w:t xml:space="preserve">Abandonment or Removal of the Gas Meter </w:t>
      </w:r>
    </w:p>
    <w:p>
      <w:pPr>
        <w:pStyle w:val="BodyText2"/>
        <w:rPr/>
      </w:pPr>
      <w:r>
        <w:rPr/>
        <w:t>If Customer wishes to terminate this agreement, Customer must provide PG&amp;E with thirty (30) calendar days written notice.  PG&amp;E will, at the Customer’s expense, remove the Customer-Owned Gas Meter, and replace it with appropriate PG&amp;E equipment.  If Customer wishes to vacate the premises and transfer ownership of the Gas Meter to the new occupant, the new occupant must execute an agreement with PG&amp;E governing use of the Gas Meter prior to the change in title.  If the new occupant has not executed a suitable agreement with PG&amp;E, Customer agrees that unless Customer has made arrangements with PG&amp;E to remove the Gas Meter at the Customer’s expense, the Gas Meter will be deemed abandoned and become the property of PG&amp;E once Customer vacates the Site.</w:t>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b/>
          <w:bCs/>
        </w:rPr>
      </w:r>
    </w:p>
    <w:p>
      <w:pPr>
        <w:pStyle w:val="BodyText2"/>
        <w:ind w:hanging="360" w:end="0"/>
        <w:rPr/>
      </w:pPr>
      <w:r>
        <w:rPr>
          <w:b/>
          <w:bCs/>
        </w:rPr>
        <w:t>6.</w:t>
      </w:r>
      <w:r>
        <w:rPr/>
        <w:tab/>
      </w:r>
      <w:r>
        <w:rPr>
          <w:b/>
          <w:bCs/>
        </w:rPr>
        <w:t>Payments</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6.1</w:t>
        <w:tab/>
        <w:t>Ad</w:t>
      </w:r>
      <w:ins w:id="49" w:author="Steven W Frank" w:date="2000-05-22T12:56:00Z">
        <w:r>
          <w:rPr>
            <w:rFonts w:eastAsia="Arial" w:cs="Arial" w:ascii="Arial" w:hAnsi="Arial"/>
          </w:rPr>
          <w:t>ministrative Charge</w:t>
        </w:r>
      </w:ins>
      <w:del w:id="50" w:author="Steven W Frank" w:date="2000-05-22T12:56:00Z">
        <w:r>
          <w:rPr>
            <w:rFonts w:eastAsia="Arial" w:cs="Arial" w:ascii="Arial" w:hAnsi="Arial"/>
          </w:rPr>
          <w:delText>vance</w:delText>
        </w:r>
      </w:del>
      <w:r>
        <w:rPr>
          <w:rFonts w:eastAsia="Arial" w:cs="Arial" w:ascii="Arial" w:hAnsi="Arial"/>
        </w:rPr>
        <w:t>:  Customer shall pay an Ad</w:t>
      </w:r>
      <w:ins w:id="51" w:author="Steven W Frank" w:date="2000-05-22T12:56:00Z">
        <w:r>
          <w:rPr>
            <w:rFonts w:eastAsia="Arial" w:cs="Arial" w:ascii="Arial" w:hAnsi="Arial"/>
          </w:rPr>
          <w:t>ministrative Charge</w:t>
        </w:r>
      </w:ins>
      <w:del w:id="52" w:author="Steven W Frank" w:date="2000-05-22T12:56:00Z">
        <w:r>
          <w:rPr>
            <w:rFonts w:eastAsia="Arial" w:cs="Arial" w:ascii="Arial" w:hAnsi="Arial"/>
          </w:rPr>
          <w:delText>vance</w:delText>
        </w:r>
      </w:del>
      <w:r>
        <w:rPr>
          <w:rFonts w:eastAsia="Arial" w:cs="Arial" w:ascii="Arial" w:hAnsi="Arial"/>
        </w:rPr>
        <w:t xml:space="preserve"> to PG&amp;E prior to installation of the Gas Meter and no later than ninety (90) calendar days from the effective date of this agreement.  This Ad</w:t>
      </w:r>
      <w:ins w:id="53" w:author="Steven W Frank" w:date="2000-05-22T12:57:00Z">
        <w:r>
          <w:rPr>
            <w:rFonts w:eastAsia="Arial" w:cs="Arial" w:ascii="Arial" w:hAnsi="Arial"/>
          </w:rPr>
          <w:t xml:space="preserve">ministrative Charge is listed in Exhibit A and inlcudes PG&amp;E's estimated costs for handling the Gas Meter prior to installation and PG&amp;E's administrative costs associated with the Gas Meter. </w:t>
        </w:r>
      </w:ins>
      <w:del w:id="54" w:author="Steven W Frank" w:date="2000-05-22T12:58:00Z">
        <w:r>
          <w:rPr>
            <w:rFonts w:eastAsia="Arial" w:cs="Arial" w:ascii="Arial" w:hAnsi="Arial"/>
          </w:rPr>
          <w:delText>vance shall be paid in addition to the cost of standard facilities for service and metering that PG&amp;E would normally provide in accordance with its tariffs on file with and authorized by the Commission.  Customer’s Advance shall include PG&amp;E’s out-of-pocket expenses to perform installation, and field testing of the Customer-Owned Gas Meter as described in Gas Rules 2, 15 and 16.  In addition, the Customer shall pay to PG&amp;E prior to installation a fee of $________ to cover quality assurance inspections and testing of the Customer-Owned Gas Meter and administrative costs to record and track the Customer-Owned Gas Meter.</w:delText>
        </w:r>
      </w:del>
    </w:p>
    <w:p>
      <w:pPr>
        <w:pStyle w:val="Normal"/>
        <w:widowControl/>
        <w:tabs>
          <w:tab w:val="clear" w:pos="720"/>
          <w:tab w:val="left" w:pos="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start="360" w:end="0"/>
        <w:jc w:val="both"/>
        <w:rPr>
          <w:rFonts w:ascii="Arial" w:hAnsi="Arial" w:eastAsia="Arial" w:cs="Arial"/>
          <w:i/>
          <w:i/>
          <w:iCs/>
        </w:rPr>
      </w:pPr>
      <w:r>
        <w:rPr>
          <w:rFonts w:eastAsia="Arial" w:cs="Arial" w:ascii="Arial" w:hAnsi="Arial"/>
          <w:i/>
          <w:iCs/>
        </w:rPr>
      </w:r>
    </w:p>
    <w:p>
      <w:pPr>
        <w:pStyle w:val="Normal"/>
        <w:widowControl/>
        <w:tabs>
          <w:tab w:val="clear" w:pos="720"/>
          <w:tab w:val="left" w:pos="0" w:leader="none"/>
        </w:tabs>
        <w:ind w:hanging="360" w:start="360" w:end="0"/>
        <w:jc w:val="both"/>
        <w:rPr>
          <w:rFonts w:ascii="Arial" w:hAnsi="Arial" w:eastAsia="Arial" w:cs="Arial"/>
          <w:del w:id="56" w:author="Steven W Frank" w:date="2000-05-22T12:58:00Z"/>
        </w:rPr>
      </w:pPr>
      <w:del w:id="55" w:author="Steven W Frank" w:date="2000-05-22T12:58:00Z">
        <w:r>
          <w:rPr>
            <w:rFonts w:eastAsia="Arial" w:cs="Arial" w:ascii="Arial" w:hAnsi="Arial"/>
          </w:rPr>
          <w:delText>6.2</w:delText>
          <w:tab/>
          <w:delText>Routine Maintenance and Operating Costs:  The costs for routine maintenance and testing of the Customer-Owned Gas Meter shall be paid by the Customer as an annual fee determined by the incremental difference, if any, of the maintenance cost of the Gas Meter selected by the customer versus the meter PG&amp;E would have selected for the Site.  These costs, which are presented in Exhibit A, shall be collected through an Agreement to Perform Tariff Scheduled Related Work, Form 62-4527, prior to beginning work.</w:delText>
        </w:r>
      </w:del>
    </w:p>
    <w:p>
      <w:pPr>
        <w:pStyle w:val="Normal"/>
        <w:widowControl/>
        <w:tabs>
          <w:tab w:val="clear" w:pos="720"/>
          <w:tab w:val="left" w:pos="0" w:leader="none"/>
        </w:tabs>
        <w:ind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b/>
          <w:bCs/>
        </w:rPr>
      </w:pPr>
      <w:r>
        <w:rPr>
          <w:rFonts w:eastAsia="Arial" w:cs="Arial" w:ascii="Arial" w:hAnsi="Arial"/>
        </w:rPr>
        <w:t>6.</w:t>
      </w:r>
      <w:ins w:id="57" w:author="Steven W Frank" w:date="2000-05-22T12:58:00Z">
        <w:r>
          <w:rPr>
            <w:rFonts w:eastAsia="Arial" w:cs="Arial" w:ascii="Arial" w:hAnsi="Arial"/>
          </w:rPr>
          <w:t>2</w:t>
        </w:r>
      </w:ins>
      <w:del w:id="58" w:author="Steven W Frank" w:date="2000-05-22T12:58:00Z">
        <w:r>
          <w:rPr>
            <w:rFonts w:eastAsia="Arial" w:cs="Arial" w:ascii="Arial" w:hAnsi="Arial"/>
          </w:rPr>
          <w:delText>3</w:delText>
        </w:r>
      </w:del>
      <w:r>
        <w:rPr>
          <w:rFonts w:eastAsia="Arial" w:cs="Arial" w:ascii="Arial" w:hAnsi="Arial"/>
        </w:rPr>
        <w:tab/>
        <w:t xml:space="preserve">Non-Routine Maintenance and Operating Costs: The costs for non-routine maintenance and testing, including labor and materials, of the </w:t>
      </w:r>
      <w:del w:id="59" w:author="Steven W Frank" w:date="2000-05-22T12:58:00Z">
        <w:r>
          <w:rPr>
            <w:rFonts w:eastAsia="Arial" w:cs="Arial" w:ascii="Arial" w:hAnsi="Arial"/>
          </w:rPr>
          <w:delText xml:space="preserve">Customer-Owned </w:delText>
        </w:r>
      </w:del>
      <w:r>
        <w:rPr>
          <w:rFonts w:eastAsia="Arial" w:cs="Arial" w:ascii="Arial" w:hAnsi="Arial"/>
        </w:rPr>
        <w:t>Gas Meter shall be paid by the Customer and collected through an Agreement to Perform Tariff Scheduled Related Work. Form 62-4527.</w:t>
      </w:r>
      <w:ins w:id="60" w:author="A Valued Microsoft Customer" w:date="2000-05-22T17:23:00Z">
        <w:r>
          <w:rPr>
            <w:rFonts w:eastAsia="Arial" w:cs="Arial" w:ascii="Arial" w:hAnsi="Arial"/>
          </w:rPr>
          <w:t xml:space="preserve"> Labor shall be charged at the hourly rate of $_____ per hour.</w:t>
        </w:r>
      </w:ins>
    </w:p>
    <w:p>
      <w:pPr>
        <w:pStyle w:val="Normal"/>
        <w:widowControl/>
        <w:tabs>
          <w:tab w:val="clear" w:pos="720"/>
          <w:tab w:val="left" w:pos="0" w:leader="none"/>
        </w:tabs>
        <w:ind w:start="360" w:end="0"/>
        <w:jc w:val="both"/>
        <w:rPr>
          <w:rFonts w:ascii="Arial" w:hAnsi="Arial" w:eastAsia="Arial" w:cs="Arial"/>
          <w:b/>
          <w:bCs/>
        </w:rPr>
      </w:pPr>
      <w:r>
        <w:rPr>
          <w:rFonts w:eastAsia="Arial" w:cs="Arial" w:ascii="Arial" w:hAnsi="Arial"/>
          <w:b/>
          <w:bCs/>
        </w:rPr>
      </w:r>
    </w:p>
    <w:p>
      <w:pPr>
        <w:pStyle w:val="Normal"/>
        <w:widowControl/>
        <w:ind w:hanging="540" w:start="360" w:end="0"/>
        <w:jc w:val="both"/>
        <w:rPr>
          <w:rFonts w:ascii="Arial" w:hAnsi="Arial" w:eastAsia="Arial" w:cs="Arial"/>
          <w:b/>
          <w:bCs/>
        </w:rPr>
      </w:pPr>
      <w:r>
        <w:rPr>
          <w:rFonts w:eastAsia="Arial" w:cs="Arial" w:ascii="Arial" w:hAnsi="Arial"/>
          <w:b/>
          <w:bCs/>
        </w:rPr>
        <w:t>7.</w:t>
        <w:tab/>
        <w:t>Changes in Load or Service Requirements</w:t>
      </w:r>
    </w:p>
    <w:p>
      <w:pPr>
        <w:pStyle w:val="Normal"/>
        <w:widowControl/>
        <w:tabs>
          <w:tab w:val="clear" w:pos="720"/>
          <w:tab w:val="left" w:pos="0" w:leader="none"/>
        </w:tabs>
        <w:ind w:start="360" w:end="0"/>
        <w:jc w:val="both"/>
        <w:rPr>
          <w:rFonts w:ascii="Arial" w:hAnsi="Arial" w:eastAsia="Arial" w:cs="Arial"/>
        </w:rPr>
      </w:pPr>
      <w:r>
        <w:rPr>
          <w:rFonts w:eastAsia="Arial" w:cs="Arial" w:ascii="Arial" w:hAnsi="Arial"/>
        </w:rPr>
        <w:t>If Customer’s load or service requirements change to the extent that the Gas Meter must be changed, any additional installation costs necessary to change the Gas Meter and related equipment in order to continue sufficient gas delivery will be paid to PG&amp;E by Customer in advance of any work.</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540" w:start="360" w:end="0"/>
        <w:jc w:val="both"/>
        <w:rPr>
          <w:rFonts w:ascii="Arial" w:hAnsi="Arial" w:eastAsia="Arial" w:cs="Arial"/>
          <w:b/>
          <w:bCs/>
        </w:rPr>
      </w:pPr>
      <w:r>
        <w:rPr>
          <w:rFonts w:eastAsia="Arial" w:cs="Arial" w:ascii="Arial" w:hAnsi="Arial"/>
          <w:b/>
          <w:bCs/>
        </w:rPr>
        <w:t>8.</w:t>
        <w:tab/>
        <w:tab/>
        <w:t xml:space="preserve">Malfunction of Gas Meter </w:t>
      </w:r>
    </w:p>
    <w:p>
      <w:pPr>
        <w:pStyle w:val="Normal"/>
        <w:widowControl/>
        <w:numPr>
          <w:ilvl w:val="0"/>
          <w:numId w:val="3"/>
        </w:numPr>
        <w:tabs>
          <w:tab w:val="clear" w:pos="720"/>
          <w:tab w:val="left" w:pos="0" w:leader="none"/>
        </w:tabs>
        <w:ind w:hanging="720" w:start="720" w:end="0"/>
        <w:jc w:val="both"/>
        <w:rPr>
          <w:rFonts w:ascii="Arial" w:hAnsi="Arial" w:eastAsia="Arial" w:cs="Arial"/>
          <w:ins w:id="63" w:author="Steven W Frank" w:date="2000-05-22T12:59:00Z"/>
        </w:rPr>
      </w:pPr>
      <w:r>
        <w:rPr>
          <w:rFonts w:eastAsia="Arial" w:cs="Arial" w:ascii="Arial" w:hAnsi="Arial"/>
        </w:rPr>
        <w:t xml:space="preserve">Unless mutually agreed-upon otherwise by PG&amp;E and Customer in writing, if the Customer-Owned Gas Meter malfunctions, PG&amp;E, at its sole discretion, shall either repair the Customer-Owned Gas Meter or replace </w:t>
      </w:r>
      <w:del w:id="61" w:author="Steven W Frank" w:date="2000-05-22T12:58:00Z">
        <w:r>
          <w:rPr>
            <w:rFonts w:eastAsia="Arial" w:cs="Arial" w:ascii="Arial" w:hAnsi="Arial"/>
          </w:rPr>
          <w:delText xml:space="preserve">the </w:delText>
        </w:r>
      </w:del>
      <w:r>
        <w:rPr>
          <w:rFonts w:eastAsia="Arial" w:cs="Arial" w:ascii="Arial" w:hAnsi="Arial"/>
        </w:rPr>
        <w:t>it  with suitable PG&amp;E equipment.  Such a repair or replacement will be at the Customer’s expense.  If the Customer-Owned Gas Meter has been replaced with PG&amp;E equipment and Customer later desires to replace the PG&amp;E equipment with a Customer-Owned Gas Meter,  the Customer shall pay the costs of removing the PG&amp;E equipment and installing the Customer-Owned Gas Meter</w:t>
      </w:r>
      <w:ins w:id="62" w:author="Steven W Frank" w:date="2000-05-22T12:58:00Z">
        <w:r>
          <w:rPr>
            <w:rFonts w:eastAsia="Arial" w:cs="Arial" w:ascii="Arial" w:hAnsi="Arial"/>
          </w:rPr>
          <w:t>, according to the provisions of this Agreement</w:t>
        </w:r>
      </w:ins>
      <w:r>
        <w:rPr>
          <w:rFonts w:eastAsia="Arial" w:cs="Arial" w:ascii="Arial" w:hAnsi="Arial"/>
        </w:rPr>
        <w:t>.</w:t>
      </w:r>
    </w:p>
    <w:p>
      <w:pPr>
        <w:pStyle w:val="Normal"/>
        <w:widowControl/>
        <w:numPr>
          <w:ilvl w:val="0"/>
          <w:numId w:val="0"/>
        </w:numPr>
        <w:ind w:hanging="0" w:start="0"/>
        <w:jc w:val="both"/>
        <w:rPr>
          <w:rFonts w:ascii="Arial" w:hAnsi="Arial" w:eastAsia="Arial" w:cs="Arial"/>
        </w:rPr>
      </w:pPr>
      <w:del w:id="64" w:author="A Valued Microsoft Customer" w:date="2000-05-24T11:30:00Z">
        <w:r>
          <w:rPr>
            <w:rFonts w:eastAsia="Arial" w:cs="Arial" w:ascii="Arial" w:hAnsi="Arial"/>
          </w:rPr>
          <w:delText xml:space="preserve">  </w:delText>
        </w:r>
      </w:del>
      <w:del w:id="65" w:author="Steven W Frank" w:date="2000-05-22T12:59:00Z">
        <w:r>
          <w:rPr>
            <w:rFonts w:eastAsia="Arial" w:cs="Arial" w:ascii="Arial" w:hAnsi="Arial"/>
          </w:rPr>
          <w:br/>
        </w:r>
      </w:del>
    </w:p>
    <w:p>
      <w:pPr>
        <w:pStyle w:val="Normal"/>
        <w:widowControl/>
        <w:numPr>
          <w:ilvl w:val="0"/>
          <w:numId w:val="3"/>
        </w:numPr>
        <w:tabs>
          <w:tab w:val="clear" w:pos="720"/>
          <w:tab w:val="left" w:pos="0" w:leader="none"/>
        </w:tabs>
        <w:ind w:hanging="720" w:start="720" w:end="0"/>
        <w:jc w:val="both"/>
        <w:rPr>
          <w:rFonts w:ascii="Arial" w:hAnsi="Arial" w:eastAsia="Arial" w:cs="Arial"/>
        </w:rPr>
      </w:pPr>
      <w:r>
        <w:rPr>
          <w:rFonts w:eastAsia="Arial" w:cs="Arial" w:ascii="Arial" w:hAnsi="Arial"/>
        </w:rPr>
        <w:t>Customer shall immediately notify PG&amp;E orally and in writing of any knowledge of an actual or suspected failure of the Customer-Owned Gas Meter.</w:t>
      </w:r>
    </w:p>
    <w:p>
      <w:pPr>
        <w:pStyle w:val="Normal"/>
        <w:widowControl/>
        <w:tabs>
          <w:tab w:val="clear" w:pos="720"/>
          <w:tab w:val="left" w:pos="0" w:leader="none"/>
        </w:tabs>
        <w:ind w:start="360" w:end="0"/>
        <w:jc w:val="both"/>
        <w:rPr>
          <w:rFonts w:ascii="Arial" w:hAnsi="Arial" w:eastAsia="Arial" w:cs="Arial"/>
          <w:b/>
          <w:bCs/>
        </w:rPr>
      </w:pPr>
      <w:r>
        <w:rPr>
          <w:rFonts w:eastAsia="Arial" w:cs="Arial" w:ascii="Arial" w:hAnsi="Arial"/>
          <w:b/>
          <w:bCs/>
        </w:rPr>
      </w:r>
    </w:p>
    <w:p>
      <w:pPr>
        <w:pStyle w:val="Normal"/>
        <w:widowControl/>
        <w:ind w:hanging="450" w:start="360" w:end="0"/>
        <w:jc w:val="both"/>
        <w:rPr>
          <w:rFonts w:ascii="Arial" w:hAnsi="Arial" w:eastAsia="Arial" w:cs="Arial"/>
          <w:b/>
          <w:bCs/>
        </w:rPr>
      </w:pPr>
      <w:r>
        <w:rPr>
          <w:rFonts w:eastAsia="Arial" w:cs="Arial" w:ascii="Arial" w:hAnsi="Arial"/>
          <w:b/>
          <w:bCs/>
        </w:rPr>
        <w:t>9.</w:t>
        <w:tab/>
        <w:t>Assignment of Agreement</w:t>
      </w:r>
    </w:p>
    <w:p>
      <w:pPr>
        <w:pStyle w:val="Normal"/>
        <w:widowControl/>
        <w:ind w:start="360" w:end="0"/>
        <w:jc w:val="both"/>
        <w:rPr/>
      </w:pPr>
      <w:r>
        <w:rPr>
          <w:rFonts w:eastAsia="Arial" w:cs="Arial" w:ascii="Arial" w:hAnsi="Arial"/>
        </w:rPr>
        <w:t xml:space="preserve">Customer may assign this agreement only if PG&amp;E consents in writing and the party to whom the agreement is assigned (Assignee) agrees in writing, to perform the obligations of Customer hereunder. </w:t>
      </w:r>
      <w:ins w:id="66" w:author="Steven W Frank" w:date="2000-05-22T12:59:00Z">
        <w:r>
          <w:rPr>
            <w:rFonts w:eastAsia="Arial" w:cs="Arial" w:ascii="Arial" w:hAnsi="Arial"/>
          </w:rPr>
          <w:t xml:space="preserve"> PG&amp;E's consent will not be unreasonably withheld.  </w:t>
        </w:r>
      </w:ins>
      <w:r>
        <w:rPr>
          <w:rFonts w:eastAsia="Arial" w:cs="Arial" w:ascii="Arial" w:hAnsi="Arial"/>
        </w:rPr>
        <w:t>Such assignment shall be made using PG&amp;E’s Assignment Agreement and shall be notarized.   Assignment of this agreement shall not release Customer from any of the obligations under this agreement unless otherwise provided therein and shall be deemed to include Customer’s right to any refunds then unpaid or which may thereafter become payable.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r>
        <w:br w:type="page"/>
      </w:r>
    </w:p>
    <w:p>
      <w:pPr>
        <w:pStyle w:val="1"/>
        <w:widowControl/>
        <w:tabs>
          <w:tab w:val="clear" w:pos="720"/>
        </w:tabs>
        <w:ind w:hanging="450" w:start="360" w:end="0"/>
        <w:jc w:val="both"/>
        <w:rPr>
          <w:b/>
          <w:bCs/>
          <w:sz w:val="20"/>
          <w:szCs w:val="20"/>
        </w:rPr>
      </w:pPr>
      <w:r>
        <w:rPr>
          <w:b/>
          <w:bCs/>
          <w:sz w:val="20"/>
          <w:szCs w:val="20"/>
        </w:rPr>
        <w:t>10.</w:t>
        <w:tab/>
        <w:t>Indemnification</w:t>
      </w:r>
    </w:p>
    <w:p>
      <w:pPr>
        <w:pStyle w:val="111"/>
        <w:widowControl/>
        <w:tabs>
          <w:tab w:val="clear" w:pos="2160"/>
          <w:tab w:val="left" w:pos="0" w:leader="none"/>
        </w:tabs>
        <w:ind w:hanging="360" w:start="360" w:end="0"/>
        <w:jc w:val="both"/>
        <w:rPr>
          <w:sz w:val="20"/>
          <w:szCs w:val="20"/>
        </w:rPr>
      </w:pPr>
      <w:r>
        <w:rPr>
          <w:sz w:val="20"/>
          <w:szCs w:val="20"/>
        </w:rPr>
        <w:tab/>
        <w:t>Customer shall indemnify, defend and hold harmless PG&amp;E, its officers, directors, agents, and employees, from and against all claims, demands, losses, damages, costs, expenses, and legal liability connected with or resulting from injury to or death of persons, including but not limited to employees of PG&amp;E, Customer, contractor or subcontractor; injury to property of PG&amp;E, Customer, or any third party, or to natural resources, or violation of any local, state or federal law or regulation, including but not limited to environmental laws or regulations, or strict liability imposed by any law or regulation; arising out of, related to, or in any way connected with Customer's performance of this agreement, however caused, regardless of any strict liability or negligence of PG&amp;E, whether active or passive, excepting only such claims, demands, losses, damages, costs, expenses, liability or violation of law or regulation as may be caused by the active negligence or willful misconduct of PG&amp;E, its officers, agents, or employees.</w:t>
      </w:r>
    </w:p>
    <w:p>
      <w:pPr>
        <w:pStyle w:val="111"/>
        <w:widowControl/>
        <w:tabs>
          <w:tab w:val="clear" w:pos="2160"/>
          <w:tab w:val="left" w:pos="0" w:leader="none"/>
        </w:tabs>
        <w:ind w:hanging="0" w:start="360" w:end="0"/>
        <w:jc w:val="both"/>
        <w:rPr>
          <w:sz w:val="20"/>
          <w:szCs w:val="20"/>
        </w:rPr>
      </w:pPr>
      <w:r>
        <w:rPr>
          <w:sz w:val="20"/>
          <w:szCs w:val="20"/>
        </w:rPr>
      </w:r>
    </w:p>
    <w:p>
      <w:pPr>
        <w:pStyle w:val="111"/>
        <w:widowControl/>
        <w:tabs>
          <w:tab w:val="clear" w:pos="2160"/>
          <w:tab w:val="left" w:pos="0" w:leader="none"/>
        </w:tabs>
        <w:ind w:hanging="0" w:start="360" w:end="0"/>
        <w:jc w:val="both"/>
        <w:rPr>
          <w:sz w:val="20"/>
          <w:szCs w:val="20"/>
        </w:rPr>
      </w:pPr>
      <w:r>
        <w:rPr>
          <w:b/>
          <w:bCs/>
          <w:sz w:val="20"/>
          <w:szCs w:val="20"/>
        </w:rPr>
        <w:t>10.</w:t>
        <w:tab/>
        <w:t>Indemnification</w:t>
      </w:r>
    </w:p>
    <w:p>
      <w:pPr>
        <w:pStyle w:val="111"/>
        <w:widowControl/>
        <w:tabs>
          <w:tab w:val="clear" w:pos="2160"/>
          <w:tab w:val="left" w:pos="0" w:leader="none"/>
        </w:tabs>
        <w:ind w:hanging="0" w:start="360" w:end="0"/>
        <w:jc w:val="both"/>
        <w:rPr/>
      </w:pPr>
      <w:r>
        <w:rPr>
          <w:sz w:val="20"/>
          <w:szCs w:val="20"/>
        </w:rPr>
        <w:t>Customer acknowledges that any claims, demands, losses, damages, costs, expenses, and legal liability that arise out of, result from, or are in any way connected with the release or spill of any legally designated hazardous material or waste as a result of the work</w:t>
      </w:r>
      <w:r>
        <w:rPr>
          <w:b/>
          <w:bCs/>
          <w:sz w:val="20"/>
          <w:szCs w:val="20"/>
        </w:rPr>
        <w:t xml:space="preserve"> </w:t>
      </w:r>
      <w:r>
        <w:rPr>
          <w:sz w:val="20"/>
          <w:szCs w:val="20"/>
        </w:rPr>
        <w:t>performed under this agreement are expressly within the scope of this indemnity, and that the costs, expenses, and legal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111"/>
        <w:widowControl/>
        <w:tabs>
          <w:tab w:val="left" w:pos="0" w:leader="none"/>
          <w:tab w:val="left" w:pos="2160" w:leader="none"/>
        </w:tabs>
        <w:ind w:hanging="360" w:start="360" w:end="0"/>
        <w:jc w:val="both"/>
        <w:rPr>
          <w:sz w:val="20"/>
          <w:szCs w:val="20"/>
        </w:rPr>
      </w:pPr>
      <w:r>
        <w:rPr>
          <w:sz w:val="20"/>
          <w:szCs w:val="20"/>
        </w:rPr>
      </w:r>
    </w:p>
    <w:p>
      <w:pPr>
        <w:pStyle w:val="111"/>
        <w:widowControl/>
        <w:tabs>
          <w:tab w:val="clear" w:pos="2160"/>
          <w:tab w:val="left" w:pos="0" w:leader="none"/>
          <w:tab w:val="left" w:pos="1260" w:leader="none"/>
        </w:tabs>
        <w:ind w:hanging="0" w:start="360" w:end="0"/>
        <w:jc w:val="both"/>
        <w:rPr>
          <w:sz w:val="20"/>
          <w:szCs w:val="20"/>
        </w:rPr>
      </w:pPr>
      <w:r>
        <w:rPr>
          <w:sz w:val="20"/>
          <w:szCs w:val="20"/>
        </w:rPr>
        <w:t>Customer shall, on PG&amp;E's request, defend any action, claim or suit asserting a claim covered by this indemnity.  Customer shall pay all costs that may be incurred by PG&amp;E in enforcing this indemnity, including reasonable attorney's fees.</w:t>
      </w:r>
    </w:p>
    <w:p>
      <w:pPr>
        <w:pStyle w:val="111"/>
        <w:widowControl/>
        <w:tabs>
          <w:tab w:val="clear" w:pos="2160"/>
          <w:tab w:val="left" w:pos="0" w:leader="none"/>
          <w:tab w:val="left" w:pos="1260" w:leader="none"/>
        </w:tabs>
        <w:ind w:hanging="0" w:start="360" w:end="0"/>
        <w:jc w:val="both"/>
        <w:rPr>
          <w:sz w:val="20"/>
          <w:szCs w:val="20"/>
        </w:rPr>
      </w:pPr>
      <w:r>
        <w:rPr>
          <w:sz w:val="20"/>
          <w:szCs w:val="20"/>
        </w:rPr>
      </w:r>
    </w:p>
    <w:p>
      <w:pPr>
        <w:pStyle w:val="111"/>
        <w:widowControl/>
        <w:tabs>
          <w:tab w:val="clear" w:pos="2160"/>
          <w:tab w:val="left" w:pos="0" w:leader="none"/>
          <w:tab w:val="left" w:pos="1260" w:leader="none"/>
        </w:tabs>
        <w:ind w:hanging="0" w:start="360" w:end="0"/>
        <w:jc w:val="both"/>
        <w:rPr>
          <w:sz w:val="20"/>
          <w:szCs w:val="20"/>
        </w:rPr>
      </w:pPr>
      <w:r>
        <w:rPr>
          <w:sz w:val="20"/>
          <w:szCs w:val="20"/>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for in this Section.  In no event shall either Party be liable to the other Party for any indirect, special, consequential, or punitive damages of any kind whatsoever, whether in contract, tort or strict liability, except in the event of an action covered by the Indemnification Section in this agreement.</w:t>
      </w:r>
    </w:p>
    <w:p>
      <w:pPr>
        <w:pStyle w:val="Normal"/>
        <w:widowControl/>
        <w:tabs>
          <w:tab w:val="clear" w:pos="720"/>
          <w:tab w:val="left" w:pos="0" w:leader="none"/>
        </w:tabs>
        <w:jc w:val="both"/>
        <w:rPr>
          <w:rFonts w:ascii="Arial" w:hAnsi="Arial" w:eastAsia="Arial" w:cs="Arial"/>
          <w:sz w:val="20"/>
          <w:szCs w:val="20"/>
        </w:rPr>
      </w:pPr>
      <w:r>
        <w:rPr>
          <w:rFonts w:eastAsia="Arial" w:cs="Arial" w:ascii="Arial" w:hAnsi="Arial"/>
          <w:sz w:val="20"/>
          <w:szCs w:val="20"/>
        </w:rPr>
      </w:r>
    </w:p>
    <w:p>
      <w:pPr>
        <w:pStyle w:val="Normal"/>
        <w:widowControl/>
        <w:ind w:hanging="450" w:start="360" w:end="0"/>
        <w:jc w:val="both"/>
        <w:rPr>
          <w:rFonts w:ascii="Arial" w:hAnsi="Arial" w:eastAsia="Arial" w:cs="Arial"/>
          <w:b/>
          <w:bCs/>
        </w:rPr>
      </w:pPr>
      <w:r>
        <w:rPr>
          <w:rFonts w:eastAsia="Arial" w:cs="Arial" w:ascii="Arial" w:hAnsi="Arial"/>
          <w:b/>
          <w:bCs/>
        </w:rPr>
        <w:t>11.</w:t>
        <w:tab/>
        <w:t>Termination of Agreement</w:t>
      </w:r>
    </w:p>
    <w:p>
      <w:pPr>
        <w:pStyle w:val="Normal"/>
        <w:widowControl/>
        <w:tabs>
          <w:tab w:val="clear" w:pos="720"/>
          <w:tab w:val="left" w:pos="-90" w:leader="none"/>
          <w:tab w:val="left" w:pos="0" w:leader="none"/>
        </w:tabs>
        <w:ind w:hanging="360" w:start="360" w:end="0"/>
        <w:jc w:val="both"/>
        <w:rPr>
          <w:rFonts w:ascii="Arial" w:hAnsi="Arial" w:eastAsia="Arial" w:cs="Arial"/>
          <w:b/>
          <w:bCs/>
        </w:rPr>
      </w:pPr>
      <w:r>
        <w:rPr>
          <w:rFonts w:eastAsia="Arial" w:cs="Arial" w:ascii="Arial" w:hAnsi="Arial"/>
        </w:rPr>
        <w:t xml:space="preserve">11.1 Except as herein otherwise provided, this agreement will continue in effect until December 31, 2002, </w:t>
      </w:r>
      <w:ins w:id="67" w:author="Steven W Frank" w:date="2000-05-22T13:09:00Z">
        <w:r>
          <w:rPr>
            <w:rFonts w:eastAsia="Arial" w:cs="Arial" w:ascii="Arial" w:hAnsi="Arial"/>
          </w:rPr>
          <w:t xml:space="preserve">or until the Commission acts on the assessment report (described in Section 12), whichever is later, </w:t>
        </w:r>
      </w:ins>
      <w:r>
        <w:rPr>
          <w:rFonts w:eastAsia="Arial" w:cs="Arial" w:ascii="Arial" w:hAnsi="Arial"/>
        </w:rPr>
        <w:t xml:space="preserve">unless terminated by </w:t>
      </w:r>
      <w:ins w:id="68" w:author="Steven W Frank" w:date="2000-05-22T13:23:00Z">
        <w:r>
          <w:rPr>
            <w:rFonts w:eastAsia="Arial" w:cs="Arial" w:ascii="Arial" w:hAnsi="Arial"/>
          </w:rPr>
          <w:t xml:space="preserve">(i) </w:t>
        </w:r>
      </w:ins>
      <w:r>
        <w:rPr>
          <w:rFonts w:eastAsia="Arial" w:cs="Arial" w:ascii="Arial" w:hAnsi="Arial"/>
        </w:rPr>
        <w:t>the Customer on thirty (30) calendar days advance written notice to PG&amp;E</w:t>
      </w:r>
      <w:ins w:id="69" w:author="Steven W Frank" w:date="2000-05-22T13:10:00Z">
        <w:r>
          <w:rPr>
            <w:rFonts w:eastAsia="Arial" w:cs="Arial" w:ascii="Arial" w:hAnsi="Arial"/>
          </w:rPr>
          <w:t xml:space="preserve">, or </w:t>
        </w:r>
      </w:ins>
      <w:ins w:id="70" w:author="Steven W Frank" w:date="2000-05-22T13:23:00Z">
        <w:r>
          <w:rPr>
            <w:rFonts w:eastAsia="Arial" w:cs="Arial" w:ascii="Arial" w:hAnsi="Arial"/>
          </w:rPr>
          <w:t xml:space="preserve">(ii) </w:t>
        </w:r>
      </w:ins>
      <w:del w:id="71" w:author="Steven W Frank" w:date="2000-05-22T13:10:00Z">
        <w:r>
          <w:rPr>
            <w:rFonts w:eastAsia="Arial" w:cs="Arial" w:ascii="Arial" w:hAnsi="Arial"/>
          </w:rPr>
          <w:delText xml:space="preserve">. </w:delText>
        </w:r>
      </w:del>
      <w:r>
        <w:rPr>
          <w:rFonts w:eastAsia="Arial" w:cs="Arial" w:ascii="Arial" w:hAnsi="Arial"/>
        </w:rPr>
        <w:t xml:space="preserve"> PG&amp;E </w:t>
      </w:r>
      <w:del w:id="72" w:author="Steven W Frank" w:date="2000-05-22T13:11:00Z">
        <w:r>
          <w:rPr>
            <w:rFonts w:eastAsia="Arial" w:cs="Arial" w:ascii="Arial" w:hAnsi="Arial"/>
          </w:rPr>
          <w:delText xml:space="preserve">may terminate the agreement </w:delText>
        </w:r>
      </w:del>
      <w:r>
        <w:rPr>
          <w:rFonts w:eastAsia="Arial" w:cs="Arial" w:ascii="Arial" w:hAnsi="Arial"/>
        </w:rPr>
        <w:t xml:space="preserve">on thirty (30) calendar days advance written notice to the Customer upon a material breach of any provision of this agreement. Upon termination of this agreement under this subsection: </w:t>
      </w:r>
    </w:p>
    <w:p>
      <w:pPr>
        <w:pStyle w:val="Normal"/>
        <w:widowControl/>
        <w:ind w:start="360" w:end="0"/>
        <w:jc w:val="both"/>
        <w:rPr/>
      </w:pPr>
      <w:del w:id="73" w:author="A Valued Microsoft Customer" w:date="2000-05-24T10:42:00Z">
        <w:r>
          <w:rPr>
            <w:rFonts w:eastAsia="Arial" w:cs="Arial" w:ascii="Arial" w:hAnsi="Arial"/>
          </w:rPr>
          <w:delText>a)</w:delText>
        </w:r>
      </w:del>
      <w:ins w:id="74" w:author="A Valued Microsoft Customer" w:date="2000-05-24T10:42:00Z">
        <w:r>
          <w:rPr>
            <w:rFonts w:eastAsia="Arial" w:cs="Arial" w:ascii="Arial" w:hAnsi="Arial"/>
          </w:rPr>
          <w:t>(I)</w:t>
        </w:r>
      </w:ins>
      <w:r>
        <w:rPr>
          <w:rFonts w:eastAsia="Arial" w:cs="Arial" w:ascii="Arial" w:hAnsi="Arial"/>
        </w:rPr>
        <w:tab/>
        <w:t>Customer shall pay to PG&amp;E on demand (in addition to all other payments to which PG&amp;E may be legally entitled by virtue of such termination) a facility termination charge defined as the estimated Gas Meter removal cost</w:t>
      </w:r>
      <w:ins w:id="75" w:author="A Valued Microsoft Customer" w:date="2000-05-24T10:43:00Z">
        <w:r>
          <w:rPr>
            <w:rFonts w:eastAsia="Arial" w:cs="Arial" w:ascii="Arial" w:hAnsi="Arial"/>
          </w:rPr>
          <w:t>, and</w:t>
        </w:r>
      </w:ins>
      <w:del w:id="76" w:author="Steven W Frank" w:date="2000-05-22T13:00:00Z">
        <w:r>
          <w:rPr>
            <w:rFonts w:eastAsia="Arial" w:cs="Arial" w:ascii="Arial" w:hAnsi="Arial"/>
          </w:rPr>
          <w:delText>, less salvage</w:delText>
        </w:r>
      </w:del>
      <w:r>
        <w:rPr>
          <w:rFonts w:eastAsia="Arial" w:cs="Arial" w:ascii="Arial" w:hAnsi="Arial"/>
        </w:rPr>
        <w:t>.</w:t>
      </w:r>
    </w:p>
    <w:p>
      <w:pPr>
        <w:pStyle w:val="Normal"/>
        <w:widowControl/>
        <w:tabs>
          <w:tab w:val="clear" w:pos="720"/>
          <w:tab w:val="left" w:pos="0" w:leader="none"/>
        </w:tabs>
        <w:ind w:start="360" w:end="0"/>
        <w:jc w:val="both"/>
        <w:rPr/>
      </w:pPr>
      <w:del w:id="77" w:author="A Valued Microsoft Customer" w:date="2000-05-24T10:42:00Z">
        <w:r>
          <w:rPr>
            <w:rFonts w:eastAsia="Arial" w:cs="Arial" w:ascii="Arial" w:hAnsi="Arial"/>
          </w:rPr>
          <w:delText>b)</w:delText>
        </w:r>
      </w:del>
      <w:ins w:id="78" w:author="A Valued Microsoft Customer" w:date="2000-05-24T10:42:00Z">
        <w:r>
          <w:rPr>
            <w:rFonts w:eastAsia="Arial" w:cs="Arial" w:ascii="Arial" w:hAnsi="Arial"/>
          </w:rPr>
          <w:t>(ii)</w:t>
        </w:r>
      </w:ins>
      <w:r>
        <w:rPr>
          <w:rFonts w:eastAsia="Arial" w:cs="Arial" w:ascii="Arial" w:hAnsi="Arial"/>
        </w:rPr>
        <w:tab/>
        <w:t>PG&amp;E shall be entitled to remove</w:t>
      </w:r>
      <w:ins w:id="79" w:author="A Valued Microsoft Customer" w:date="2000-05-24T10:47:00Z">
        <w:r>
          <w:rPr>
            <w:rFonts w:eastAsia="Arial" w:cs="Arial" w:ascii="Arial" w:hAnsi="Arial"/>
          </w:rPr>
          <w:t xml:space="preserve">, </w:t>
        </w:r>
      </w:ins>
      <w:del w:id="80" w:author="A Valued Microsoft Customer" w:date="2000-05-24T10:47:00Z">
        <w:r>
          <w:rPr>
            <w:rFonts w:eastAsia="Arial" w:cs="Arial" w:ascii="Arial" w:hAnsi="Arial"/>
          </w:rPr>
          <w:delText xml:space="preserve"> </w:delText>
        </w:r>
      </w:del>
      <w:ins w:id="81" w:author="A Valued Microsoft Customer" w:date="2000-05-24T10:43:00Z">
        <w:r>
          <w:rPr>
            <w:rFonts w:eastAsia="Arial" w:cs="Arial" w:ascii="Arial" w:hAnsi="Arial"/>
          </w:rPr>
          <w:t xml:space="preserve">within a </w:t>
        </w:r>
      </w:ins>
      <w:del w:id="82" w:author="A Valued Microsoft Customer" w:date="2000-05-24T10:44:00Z">
        <w:r>
          <w:rPr>
            <w:rFonts w:eastAsia="Arial" w:cs="Arial" w:ascii="Arial" w:hAnsi="Arial"/>
          </w:rPr>
          <w:delText xml:space="preserve">and shall have a </w:delText>
        </w:r>
      </w:del>
      <w:r>
        <w:rPr>
          <w:rFonts w:eastAsia="Arial" w:cs="Arial" w:ascii="Arial" w:hAnsi="Arial"/>
        </w:rPr>
        <w:t>reasonable time</w:t>
      </w:r>
      <w:ins w:id="83" w:author="A Valued Microsoft Customer" w:date="2000-05-24T10:47:00Z">
        <w:r>
          <w:rPr>
            <w:rFonts w:eastAsia="Arial" w:cs="Arial" w:ascii="Arial" w:hAnsi="Arial"/>
          </w:rPr>
          <w:t>,</w:t>
        </w:r>
      </w:ins>
      <w:r>
        <w:rPr>
          <w:rFonts w:eastAsia="Arial" w:cs="Arial" w:ascii="Arial" w:hAnsi="Arial"/>
        </w:rPr>
        <w:t xml:space="preserve"> </w:t>
      </w:r>
      <w:del w:id="84" w:author="A Valued Microsoft Customer" w:date="2000-05-24T10:47:00Z">
        <w:r>
          <w:rPr>
            <w:rFonts w:eastAsia="Arial" w:cs="Arial" w:ascii="Arial" w:hAnsi="Arial"/>
          </w:rPr>
          <w:delText xml:space="preserve">in which to remove any portion of </w:delText>
        </w:r>
      </w:del>
      <w:r>
        <w:rPr>
          <w:rFonts w:eastAsia="Arial" w:cs="Arial" w:ascii="Arial" w:hAnsi="Arial"/>
        </w:rPr>
        <w:t>the Customer-Owned Gas Meter located at the Site.</w:t>
      </w:r>
    </w:p>
    <w:p>
      <w:pPr>
        <w:pStyle w:val="Normal"/>
        <w:widowControl/>
        <w:ind w:start="540" w:end="0"/>
        <w:jc w:val="both"/>
        <w:rPr>
          <w:rFonts w:ascii="Arial" w:hAnsi="Arial" w:eastAsia="Arial" w:cs="Arial"/>
        </w:rPr>
      </w:pPr>
      <w:r>
        <w:rPr>
          <w:rFonts w:eastAsia="Arial" w:cs="Arial" w:ascii="Arial" w:hAnsi="Arial"/>
        </w:rPr>
      </w:r>
    </w:p>
    <w:p>
      <w:pPr>
        <w:pStyle w:val="Normal"/>
        <w:widowControl/>
        <w:ind w:hanging="360" w:start="360" w:end="0"/>
        <w:jc w:val="both"/>
        <w:rPr>
          <w:rFonts w:ascii="Arial" w:hAnsi="Arial" w:eastAsia="Arial" w:cs="Arial"/>
        </w:rPr>
      </w:pPr>
      <w:r>
        <w:rPr>
          <w:rFonts w:eastAsia="Arial" w:cs="Arial" w:ascii="Arial" w:hAnsi="Arial"/>
        </w:rPr>
        <w:t>11.2 PG&amp;E may also terminate this agreement on sixty (60) calendar days advance written notice to the Customer upon PG&amp;E's execution of its right to reconfigure the Gas Meter under section 2.3.  Upon termination of this agreement under this subsection:</w:t>
      </w:r>
    </w:p>
    <w:p>
      <w:pPr>
        <w:pStyle w:val="Normal"/>
        <w:widowControl/>
        <w:ind w:hanging="360" w:start="360" w:end="0"/>
        <w:jc w:val="both"/>
        <w:rPr>
          <w:rFonts w:ascii="Arial" w:hAnsi="Arial" w:eastAsia="Arial" w:cs="Arial"/>
        </w:rPr>
      </w:pPr>
      <w:r>
        <w:rPr>
          <w:rFonts w:eastAsia="Arial" w:cs="Arial" w:ascii="Arial" w:hAnsi="Arial"/>
        </w:rPr>
        <w:tab/>
        <w:t>a) Customer shall pay to PG&amp;E all payments to which PG&amp;E may be legally entitled.</w:t>
      </w:r>
    </w:p>
    <w:p>
      <w:pPr>
        <w:pStyle w:val="Normal"/>
        <w:widowControl/>
        <w:ind w:hanging="360" w:start="360" w:end="0"/>
        <w:jc w:val="both"/>
        <w:rPr>
          <w:rFonts w:ascii="Arial" w:hAnsi="Arial" w:eastAsia="Arial" w:cs="Arial"/>
        </w:rPr>
      </w:pPr>
      <w:r>
        <w:rPr>
          <w:rFonts w:eastAsia="Arial" w:cs="Arial" w:ascii="Arial" w:hAnsi="Arial"/>
        </w:rPr>
        <w:tab/>
        <w:t>b) PG&amp;E shall bear the costs of removing the Customer-Owned Gas Meter and replacing that equipment with PG&amp;E-owned equipment, and shall return the Customer-Owned Gas Meter to the Customer.</w:t>
      </w:r>
    </w:p>
    <w:p>
      <w:pPr>
        <w:pStyle w:val="Normal"/>
        <w:widowControl/>
        <w:ind w:start="540" w:end="0"/>
        <w:jc w:val="both"/>
        <w:rPr>
          <w:rFonts w:ascii="Arial" w:hAnsi="Arial" w:eastAsia="Arial" w:cs="Arial"/>
        </w:rPr>
      </w:pPr>
      <w:r>
        <w:rPr>
          <w:rFonts w:eastAsia="Arial" w:cs="Arial" w:ascii="Arial" w:hAnsi="Arial"/>
        </w:rPr>
      </w:r>
    </w:p>
    <w:p>
      <w:pPr>
        <w:pStyle w:val="Heading1"/>
        <w:widowControl/>
        <w:tabs>
          <w:tab w:val="clear" w:pos="720"/>
          <w:tab w:val="left" w:pos="-360" w:leader="none"/>
        </w:tabs>
        <w:jc w:val="start"/>
        <w:rPr/>
      </w:pPr>
      <w:r>
        <w:rPr/>
        <w:t>12.</w:t>
        <w:tab/>
        <w:t>Assessment of the Pilot Program</w:t>
        <w:br/>
      </w:r>
      <w:r>
        <w:rPr>
          <w:b w:val="false"/>
          <w:bCs w:val="false"/>
        </w:rPr>
        <w:t xml:space="preserve">On or about January 1, 2002, PG&amp;E will begin working with interested parties to prepare a report assessing the pilot meter ownership program.  This assessment report, which will include one or more recommendations concerning the future of the program, will be submitted to the Commission </w:t>
      </w:r>
      <w:del w:id="85" w:author="A Valued Microsoft Customer" w:date="2000-05-24T11:23:00Z">
        <w:r>
          <w:rPr>
            <w:b w:val="false"/>
            <w:bCs w:val="false"/>
          </w:rPr>
          <w:delText>on or about</w:delText>
        </w:r>
      </w:del>
      <w:ins w:id="86" w:author="A Valued Microsoft Customer" w:date="2000-05-24T11:23:00Z">
        <w:r>
          <w:rPr>
            <w:b w:val="false"/>
            <w:bCs w:val="false"/>
          </w:rPr>
          <w:t xml:space="preserve">between June 1 and </w:t>
        </w:r>
      </w:ins>
      <w:r>
        <w:rPr>
          <w:b w:val="false"/>
          <w:bCs w:val="false"/>
        </w:rPr>
        <w:t xml:space="preserve"> July 1, 2002.  The report will address, among other things, whether the pilot program should be expanded, and the disposition of all existing Customer-Owned Gas Meters if the meter ownership pilot program is not extended.</w:t>
      </w:r>
    </w:p>
    <w:p>
      <w:pPr>
        <w:pStyle w:val="Normal"/>
        <w:widowControl/>
        <w:ind w:hanging="450" w:start="360" w:end="0"/>
        <w:jc w:val="both"/>
        <w:rPr>
          <w:rFonts w:ascii="Arial" w:hAnsi="Arial" w:eastAsia="Arial" w:cs="Arial"/>
          <w:b/>
          <w:bCs/>
        </w:rPr>
      </w:pPr>
      <w:r>
        <w:rPr>
          <w:rFonts w:eastAsia="Arial" w:cs="Arial" w:ascii="Arial" w:hAnsi="Arial"/>
          <w:b/>
          <w:bCs/>
        </w:rPr>
      </w:r>
    </w:p>
    <w:p>
      <w:pPr>
        <w:pStyle w:val="Normal"/>
        <w:widowControl/>
        <w:ind w:hanging="450" w:start="360" w:end="0"/>
        <w:jc w:val="both"/>
        <w:rPr>
          <w:rFonts w:ascii="Arial" w:hAnsi="Arial" w:eastAsia="Arial" w:cs="Arial"/>
        </w:rPr>
      </w:pPr>
      <w:r>
        <w:rPr>
          <w:rFonts w:eastAsia="Arial" w:cs="Arial" w:ascii="Arial" w:hAnsi="Arial"/>
          <w:b/>
          <w:bCs/>
        </w:rPr>
        <w:t>13.</w:t>
        <w:tab/>
        <w:t>Effective Date and Term</w:t>
      </w:r>
    </w:p>
    <w:p>
      <w:pPr>
        <w:pStyle w:val="BodyText2"/>
        <w:widowControl/>
        <w:ind w:hanging="360" w:end="0"/>
        <w:rPr/>
      </w:pPr>
      <w:r>
        <w:rPr/>
        <w:t xml:space="preserve">13.1 This agreement shall become effective upon execution by the Customer and PG&amp;E. </w:t>
      </w:r>
    </w:p>
    <w:p>
      <w:pPr>
        <w:pStyle w:val="BodyText2"/>
        <w:widowControl/>
        <w:rPr/>
      </w:pPr>
      <w:r>
        <w:rPr/>
      </w:r>
    </w:p>
    <w:p>
      <w:pPr>
        <w:pStyle w:val="BodyText2"/>
        <w:widowControl/>
        <w:ind w:hanging="360" w:end="0"/>
        <w:rPr/>
      </w:pPr>
      <w:r>
        <w:rPr/>
        <w:t>13.2 If Customer is a corporation, partnership, joint venture or a group of individuals, the subscriber hereto represents that he or she has the authority to bind said corporation, partners, joint venture or individuals.</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ind w:hanging="450" w:start="360" w:end="0"/>
        <w:jc w:val="both"/>
        <w:rPr>
          <w:rFonts w:ascii="Arial" w:hAnsi="Arial" w:eastAsia="Arial" w:cs="Arial"/>
          <w:b/>
          <w:bCs/>
        </w:rPr>
      </w:pPr>
      <w:r>
        <w:rPr>
          <w:rFonts w:eastAsia="Arial" w:cs="Arial" w:ascii="Arial" w:hAnsi="Arial"/>
          <w:b/>
          <w:bCs/>
        </w:rPr>
        <w:t>14.</w:t>
        <w:tab/>
        <w:t>Commission Jurisdiction</w:t>
      </w:r>
    </w:p>
    <w:p>
      <w:pPr>
        <w:pStyle w:val="Normal"/>
        <w:widowControl/>
        <w:ind w:start="360" w:end="0"/>
        <w:jc w:val="both"/>
        <w:rPr>
          <w:rFonts w:ascii="Arial" w:hAnsi="Arial" w:eastAsia="Arial" w:cs="Arial"/>
        </w:rPr>
      </w:pPr>
      <w:r>
        <w:rPr>
          <w:rFonts w:eastAsia="Arial" w:cs="Arial" w:ascii="Arial" w:hAnsi="Arial"/>
        </w:rPr>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CUSTOMER:</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w:t>
        <w:tab/>
        <w:t>PACIFIC GAS AND ELECTRIC COMPANY</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(type or print name)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BY: _______________________________</w:t>
        <w:tab/>
        <w:t>BY: ________________________________</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ab/>
        <w:t>(Signature)</w:t>
        <w:tab/>
        <w:t>(Signature)</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320" w:leader="none"/>
        </w:tabs>
        <w:ind w:hanging="360" w:start="360" w:end="0"/>
        <w:jc w:val="both"/>
        <w:rPr>
          <w:rFonts w:ascii="Arial" w:hAnsi="Arial" w:eastAsia="Arial" w:cs="Arial"/>
        </w:rPr>
      </w:pPr>
      <w:r>
        <w:rPr>
          <w:rFonts w:eastAsia="Arial" w:cs="Arial" w:ascii="Arial" w:hAnsi="Arial"/>
        </w:rPr>
        <w:tab/>
        <w:t>________________________________</w:t>
        <w:tab/>
        <w:t>For Manager, ___________________ Division</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ab/>
        <w:t>(Title)</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320" w:leader="none"/>
        </w:tabs>
        <w:ind w:hanging="360" w:start="360" w:end="0"/>
        <w:jc w:val="both"/>
        <w:rPr>
          <w:rFonts w:ascii="Arial" w:hAnsi="Arial" w:eastAsia="Arial" w:cs="Arial"/>
        </w:rPr>
      </w:pPr>
      <w:r>
        <w:rPr>
          <w:rFonts w:eastAsia="Arial" w:cs="Arial" w:ascii="Arial" w:hAnsi="Arial"/>
        </w:rPr>
        <w:t>Date: ______________________________</w:t>
        <w:tab/>
        <w:t>Date: _______________________________</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Mailing Address:</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Exhibits:</w:t>
      </w:r>
    </w:p>
    <w:p>
      <w:pPr>
        <w:pStyle w:val="Normal"/>
        <w:numPr>
          <w:ilvl w:val="0"/>
          <w:numId w:val="4"/>
        </w:numPr>
        <w:tabs>
          <w:tab w:val="clear" w:pos="720"/>
          <w:tab w:val="left" w:pos="0" w:leader="none"/>
        </w:tabs>
        <w:ind w:hanging="360" w:start="720" w:end="0"/>
        <w:rPr>
          <w:rFonts w:ascii="Arial" w:hAnsi="Arial" w:eastAsia="Arial" w:cs="Arial"/>
          <w:ins w:id="87" w:author="A Valued Microsoft Customer" w:date="2000-05-24T11:01:00Z"/>
        </w:rPr>
      </w:pPr>
      <w:r>
        <w:rPr>
          <w:rFonts w:eastAsia="Arial" w:cs="Arial" w:ascii="Arial" w:hAnsi="Arial"/>
        </w:rPr>
        <w:t>List of Approved Meters with Annual Routine Maintenance Costs</w:t>
      </w:r>
      <w:r>
        <w:br w:type="page"/>
      </w:r>
    </w:p>
    <w:p>
      <w:pPr>
        <w:pStyle w:val="Normal"/>
        <w:rPr>
          <w:ins w:id="89" w:author="A Valued Microsoft Customer" w:date="2000-05-24T11:01:00Z"/>
        </w:rPr>
      </w:pPr>
      <w:ins w:id="88" w:author="A Valued Microsoft Customer" w:date="2000-05-24T11:01:00Z">
        <w:r>
          <w:rPr/>
          <w:t>Gas Meter Ownership Pilot Agreement</w:t>
        </w:r>
      </w:ins>
    </w:p>
    <w:p>
      <w:pPr>
        <w:pStyle w:val="Normal"/>
        <w:rPr>
          <w:rFonts w:ascii="Arial" w:hAnsi="Arial" w:eastAsia="Arial" w:cs="Arial"/>
          <w:ins w:id="91" w:author="A Valued Microsoft Customer" w:date="2000-05-24T11:01:00Z"/>
        </w:rPr>
      </w:pPr>
      <w:ins w:id="90" w:author="A Valued Microsoft Customer" w:date="2000-05-24T11:01:00Z">
        <w:r>
          <w:rPr/>
          <w:t>Exhibit A - Approved Gas Meters</w:t>
        </w:r>
      </w:ins>
    </w:p>
    <w:p>
      <w:pPr>
        <w:pStyle w:val="Normal"/>
        <w:rPr>
          <w:rFonts w:ascii="Arial" w:hAnsi="Arial" w:eastAsia="Arial" w:cs="Arial"/>
          <w:ins w:id="93" w:author="A Valued Microsoft Customer" w:date="2000-05-24T11:01:00Z"/>
        </w:rPr>
      </w:pPr>
      <w:ins w:id="92" w:author="A Valued Microsoft Customer" w:date="2000-05-24T11:01:00Z">
        <w:r>
          <w:rPr>
            <w:rFonts w:eastAsia="Arial" w:cs="Arial" w:ascii="Arial" w:hAnsi="Arial"/>
          </w:rPr>
        </w:r>
      </w:ins>
    </w:p>
    <w:p>
      <w:pPr>
        <w:pStyle w:val="Normal"/>
        <w:rPr>
          <w:ins w:id="95" w:author="A Valued Microsoft Customer" w:date="2000-05-24T11:01:00Z"/>
        </w:rPr>
      </w:pPr>
      <w:ins w:id="94" w:author="A Valued Microsoft Customer" w:date="2000-05-24T11:01:00Z">
        <w:r>
          <w:rPr/>
          <w:t>The following Gas Meters are approved by PG&amp;E for use in the Gas Meter Ownership Pilot program.  This list may be revised at PG&amp;E’s discretion.</w:t>
        </w:r>
      </w:ins>
    </w:p>
    <w:p>
      <w:pPr>
        <w:pStyle w:val="Normal"/>
        <w:rPr/>
      </w:pPr>
      <w:r>
        <w:rPr/>
      </w:r>
    </w:p>
    <w:tbl>
      <w:tblPr>
        <w:tblW w:w="6696" w:type="dxa"/>
        <w:jc w:val="start"/>
        <w:tblInd w:w="0" w:type="dxa"/>
        <w:tblLayout w:type="fixed"/>
        <w:tblCellMar>
          <w:top w:w="0" w:type="dxa"/>
          <w:start w:w="108" w:type="dxa"/>
          <w:bottom w:w="0" w:type="dxa"/>
          <w:end w:w="108" w:type="dxa"/>
        </w:tblCellMar>
      </w:tblPr>
      <w:tblGrid>
        <w:gridCol w:w="2952"/>
        <w:gridCol w:w="1872"/>
        <w:gridCol w:w="1872"/>
      </w:tblGrid>
      <w:tr>
        <w:trPr/>
        <w:tc>
          <w:tcPr>
            <w:tcW w:w="2952" w:type="dxa"/>
            <w:tcBorders>
              <w:top w:val="single" w:sz="12" w:space="0" w:color="000000"/>
              <w:start w:val="single" w:sz="12" w:space="0" w:color="000000"/>
              <w:bottom w:val="single" w:sz="12" w:space="0" w:color="000000"/>
              <w:end w:val="single" w:sz="6" w:space="0" w:color="000000"/>
            </w:tcBorders>
          </w:tcPr>
          <w:p>
            <w:pPr>
              <w:pStyle w:val="Normal"/>
              <w:rPr>
                <w:b/>
                <w:bCs/>
              </w:rPr>
            </w:pPr>
            <w:ins w:id="96" w:author="A Valued Microsoft Customer" w:date="2000-05-24T11:01:00Z">
              <w:r>
                <w:rPr>
                  <w:b/>
                  <w:bCs/>
                </w:rPr>
                <w:t>Meter Make and Model</w:t>
              </w:r>
            </w:ins>
          </w:p>
        </w:tc>
        <w:tc>
          <w:tcPr>
            <w:tcW w:w="1872" w:type="dxa"/>
            <w:tcBorders>
              <w:top w:val="single" w:sz="12" w:space="0" w:color="000000"/>
              <w:start w:val="single" w:sz="6" w:space="0" w:color="000000"/>
              <w:bottom w:val="single" w:sz="12" w:space="0" w:color="000000"/>
              <w:end w:val="single" w:sz="6" w:space="0" w:color="000000"/>
            </w:tcBorders>
          </w:tcPr>
          <w:p>
            <w:pPr>
              <w:pStyle w:val="Normal"/>
              <w:jc w:val="center"/>
              <w:rPr>
                <w:b/>
                <w:bCs/>
              </w:rPr>
            </w:pPr>
            <w:ins w:id="97" w:author="A Valued Microsoft Customer" w:date="2000-05-24T11:01:00Z">
              <w:r>
                <w:rPr>
                  <w:b/>
                  <w:bCs/>
                </w:rPr>
                <w:t>Maximum Capacity at 0.25 psig metering pressure, standard cubic feet per hour</w:t>
              </w:r>
            </w:ins>
          </w:p>
        </w:tc>
        <w:tc>
          <w:tcPr>
            <w:tcW w:w="1872" w:type="dxa"/>
            <w:tcBorders>
              <w:top w:val="single" w:sz="12" w:space="0" w:color="000000"/>
              <w:start w:val="single" w:sz="6" w:space="0" w:color="000000"/>
              <w:bottom w:val="single" w:sz="12" w:space="0" w:color="000000"/>
              <w:end w:val="single" w:sz="12" w:space="0" w:color="000000"/>
            </w:tcBorders>
          </w:tcPr>
          <w:p>
            <w:pPr>
              <w:pStyle w:val="Normal"/>
              <w:jc w:val="center"/>
              <w:rPr>
                <w:b/>
                <w:bCs/>
              </w:rPr>
            </w:pPr>
            <w:ins w:id="98" w:author="A Valued Microsoft Customer" w:date="2000-05-24T11:01:00Z">
              <w:r>
                <w:rPr>
                  <w:b/>
                  <w:bCs/>
                </w:rPr>
                <w:t>Meter Connection Charge, $</w:t>
              </w:r>
            </w:ins>
          </w:p>
        </w:tc>
      </w:tr>
      <w:tr>
        <w:trPr/>
        <w:tc>
          <w:tcPr>
            <w:tcW w:w="2952" w:type="dxa"/>
            <w:tcBorders>
              <w:top w:val="dashed" w:sz="6" w:space="0" w:color="auto"/>
              <w:start w:val="single" w:sz="12" w:space="0" w:color="000000"/>
              <w:bottom w:val="single" w:sz="6" w:space="0" w:color="000000"/>
              <w:end w:val="single" w:sz="6" w:space="0" w:color="000000"/>
            </w:tcBorders>
          </w:tcPr>
          <w:p>
            <w:pPr>
              <w:pStyle w:val="Normal"/>
              <w:rPr/>
            </w:pPr>
            <w:ins w:id="99" w:author="A Valued Microsoft Customer" w:date="2000-05-24T11:01:00Z">
              <w:r>
                <w:rPr>
                  <w:b/>
                  <w:bCs/>
                </w:rPr>
                <w:t>Rotary Meters</w:t>
              </w:r>
            </w:ins>
            <w:ins w:id="100" w:author="A Valued Microsoft Customer" w:date="2000-05-24T11:01:00Z">
              <w:r>
                <w:rPr/>
                <w:t xml:space="preserve"> </w:t>
              </w:r>
            </w:ins>
          </w:p>
        </w:tc>
        <w:tc>
          <w:tcPr>
            <w:tcW w:w="1872" w:type="dxa"/>
            <w:tcBorders>
              <w:top w:val="dashed" w:sz="6" w:space="0" w:color="auto"/>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dashed" w:sz="6" w:space="0" w:color="auto"/>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01" w:author="A Valued Microsoft Customer" w:date="2000-05-24T11:01:00Z">
              <w:r>
                <w:rPr/>
                <w:t>Dresser Industries</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02" w:author="A Valued Microsoft Customer" w:date="2000-05-24T11:01:00Z">
              <w:r>
                <w:rPr/>
                <w:t>15C175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03" w:author="A Valued Microsoft Customer" w:date="2000-05-24T11:01:00Z">
              <w:r>
                <w:rPr/>
                <w:t>1,500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04" w:author="A Valued Microsoft Customer" w:date="2000-05-24T11:01:00Z">
              <w:r>
                <w:rPr/>
                <w:t>2M175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05" w:author="A Valued Microsoft Customer" w:date="2000-05-24T11:01:00Z">
              <w:r>
                <w:rPr/>
                <w:t>2,000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06" w:author="A Valued Microsoft Customer" w:date="2000-05-24T11:01:00Z">
              <w:r>
                <w:rPr/>
                <w:t xml:space="preserve">3M175 TQM Roots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07" w:author="A Valued Microsoft Customer" w:date="2000-05-24T11:01:00Z">
              <w:r>
                <w:rPr/>
                <w:t>3,000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08" w:author="A Valued Microsoft Customer" w:date="2000-05-24T11:01:00Z">
              <w:r>
                <w:rPr/>
                <w:t>5M175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09" w:author="A Valued Microsoft Customer" w:date="2000-05-24T11:01:00Z">
              <w:r>
                <w:rPr/>
                <w:t>5,000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10" w:author="A Valued Microsoft Customer" w:date="2000-05-24T11:01:00Z">
              <w:r>
                <w:rPr/>
                <w:t>7M175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11" w:author="A Valued Microsoft Customer" w:date="2000-05-24T11:01:00Z">
              <w:r>
                <w:rPr/>
                <w:t>7,000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12" w:author="A Valued Microsoft Customer" w:date="2000-05-24T11:01:00Z">
              <w:r>
                <w:rPr/>
                <w:t xml:space="preserve">11M175 TQM Roots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13" w:author="A Valued Microsoft Customer" w:date="2000-05-24T11:01:00Z">
              <w:r>
                <w:rPr/>
                <w:t>11,000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14" w:author="A Valued Microsoft Customer" w:date="2000-05-24T11:01:00Z">
              <w:r>
                <w:rPr/>
                <w:t>16M175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15" w:author="A Valued Microsoft Customer" w:date="2000-05-24T11:01:00Z">
              <w:r>
                <w:rPr/>
                <w:t>16,000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16" w:author="A Valued Microsoft Customer" w:date="2000-05-24T11:01:00Z">
              <w:r>
                <w:rPr/>
                <w:t>23M175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17" w:author="A Valued Microsoft Customer" w:date="2000-05-24T11:01:00Z">
              <w:r>
                <w:rPr/>
                <w:t>23,000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18" w:author="A Valued Microsoft Customer" w:date="2000-05-24T11:01:00Z">
              <w:r>
                <w:rPr/>
                <w:t xml:space="preserve">38M175 TQM Roots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19" w:author="A Valued Microsoft Customer" w:date="2000-05-24T11:01:00Z">
              <w:r>
                <w:rPr/>
                <w:t>38,000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0" w:author="A Valued Microsoft Customer" w:date="2000-05-24T11:01:00Z">
              <w:r>
                <w:rPr/>
                <w:t>58M175 TQM Roots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21" w:author="A Valued Microsoft Customer" w:date="2000-05-24T11:01:00Z">
              <w:r>
                <w:rPr/>
                <w:t>56,000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2" w:author="A Valued Microsoft Customer" w:date="2000-05-24T11:01:00Z">
              <w:r>
                <w:rPr/>
                <w:t xml:space="preserve">Romet Limited </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3" w:author="A Valued Microsoft Customer" w:date="2000-05-24T11:01:00Z">
              <w:r>
                <w:rPr/>
                <w:t>RM1500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24" w:author="A Valued Microsoft Customer" w:date="2000-05-24T11:01:00Z">
              <w:r>
                <w:rPr/>
                <w:t>1,500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5" w:author="A Valued Microsoft Customer" w:date="2000-05-24T11:01:00Z">
              <w:r>
                <w:rPr/>
                <w:t>RM3000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26" w:author="A Valued Microsoft Customer" w:date="2000-05-24T11:01:00Z">
              <w:r>
                <w:rPr/>
                <w:t>3,000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7" w:author="A Valued Microsoft Customer" w:date="2000-05-24T11:01:00Z">
              <w:r>
                <w:rPr/>
                <w:t>RM5000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28" w:author="A Valued Microsoft Customer" w:date="2000-05-24T11:01:00Z">
              <w:r>
                <w:rPr/>
                <w:t>5,000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29" w:author="A Valued Microsoft Customer" w:date="2000-05-24T11:01:00Z">
              <w:r>
                <w:rPr/>
                <w:t>RM7000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30" w:author="A Valued Microsoft Customer" w:date="2000-05-24T11:01:00Z">
              <w:r>
                <w:rPr/>
                <w:t>7,000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31" w:author="A Valued Microsoft Customer" w:date="2000-05-24T11:01:00Z">
              <w:r>
                <w:rPr/>
                <w:t>RM11000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32" w:author="A Valued Microsoft Customer" w:date="2000-05-24T11:01:00Z">
              <w:r>
                <w:rPr/>
                <w:t>11,000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33" w:author="A Valued Microsoft Customer" w:date="2000-05-24T11:01:00Z">
              <w:r>
                <w:rPr/>
                <w:t>RM16000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34" w:author="A Valued Microsoft Customer" w:date="2000-05-24T11:01:00Z">
              <w:r>
                <w:rPr/>
                <w:t>16,000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b/>
                <w:bCs/>
              </w:rPr>
            </w:pPr>
            <w:ins w:id="135" w:author="A Valued Microsoft Customer" w:date="2000-05-24T11:01:00Z">
              <w:r>
                <w:rPr>
                  <w:b/>
                  <w:bCs/>
                </w:rPr>
                <w:t>Turbine Meters</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36" w:author="A Valued Microsoft Customer" w:date="2000-05-24T11:01:00Z">
              <w:r>
                <w:rPr/>
                <w:t>American Meter Company</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37" w:author="A Valued Microsoft Customer" w:date="2000-05-24T11:01:00Z">
              <w:r>
                <w:rPr/>
                <w:t>4” GTS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38" w:author="A Valued Microsoft Customer" w:date="2000-05-24T11:01:00Z">
              <w:r>
                <w:rPr/>
                <w:t>18,000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39" w:author="A Valued Microsoft Customer" w:date="2000-05-24T11:01:00Z">
              <w:r>
                <w:rPr/>
                <w:t xml:space="preserve">6” GTS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40" w:author="A Valued Microsoft Customer" w:date="2000-05-24T11:01:00Z">
              <w:r>
                <w:rPr/>
                <w:t>35,000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41" w:author="A Valued Microsoft Customer" w:date="2000-05-24T11:01:00Z">
              <w:r>
                <w:rPr/>
                <w:t>8” GTS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42" w:author="A Valued Microsoft Customer" w:date="2000-05-24T11:01:00Z">
              <w:r>
                <w:rPr/>
                <w:t>60,000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43" w:author="A Valued Microsoft Customer" w:date="2000-05-24T11:01:00Z">
              <w:r>
                <w:rPr/>
                <w:t>12” GTS</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44" w:author="A Valued Microsoft Customer" w:date="2000-05-24T11:01:00Z">
              <w:r>
                <w:rPr/>
                <w:t>150,000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45" w:author="A Valued Microsoft Customer" w:date="2000-05-24T11:01:00Z">
              <w:r>
                <w:rPr/>
                <w:t xml:space="preserve">Invensys Energy Metering </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46" w:author="A Valued Microsoft Customer" w:date="2000-05-24T11:01:00Z">
              <w:r>
                <w:rPr/>
                <w:t>4” T-18</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47" w:author="A Valued Microsoft Customer" w:date="2000-05-24T11:01:00Z">
              <w:r>
                <w:rPr/>
                <w:t>18,000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48" w:author="A Valued Microsoft Customer" w:date="2000-05-24T11:01:00Z">
              <w:r>
                <w:rPr/>
                <w:t>6” T-30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49" w:author="A Valued Microsoft Customer" w:date="2000-05-24T11:01:00Z">
              <w:r>
                <w:rPr/>
                <w:t>30,000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50" w:author="A Valued Microsoft Customer" w:date="2000-05-24T11:01:00Z">
              <w:r>
                <w:rPr/>
                <w:t>8” T-60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51" w:author="A Valued Microsoft Customer" w:date="2000-05-24T11:01:00Z">
              <w:r>
                <w:rPr/>
                <w:t>60,000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52" w:author="A Valued Microsoft Customer" w:date="2000-05-24T11:01:00Z">
              <w:r>
                <w:rPr/>
                <w:t>12” T-140</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53" w:author="A Valued Microsoft Customer" w:date="2000-05-24T11:01:00Z">
              <w:r>
                <w:rPr/>
                <w:t>140,000</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b/>
                <w:bCs/>
              </w:rPr>
            </w:pPr>
            <w:ins w:id="154" w:author="A Valued Microsoft Customer" w:date="2000-05-24T11:01:00Z">
              <w:r>
                <w:rPr>
                  <w:b/>
                  <w:bCs/>
                </w:rPr>
                <w:t>Ultrasonic Meters</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55" w:author="A Valued Microsoft Customer" w:date="2000-05-24T11:01:00Z">
              <w:r>
                <w:rPr/>
                <w:t xml:space="preserve">Instromet, Inc. </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56" w:author="A Valued Microsoft Customer" w:date="2000-05-24T11:01:00Z">
              <w:r>
                <w:rPr/>
                <w:t xml:space="preserve">10” and up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57" w:author="A Valued Microsoft Customer" w:date="2000-05-24T11:01:00Z">
              <w:r>
                <w:rPr/>
                <w:t>5,400,000 and up *</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b/>
                <w:bCs/>
              </w:rPr>
            </w:pPr>
            <w:ins w:id="158" w:author="A Valued Microsoft Customer" w:date="2000-05-24T11:01:00Z">
              <w:r>
                <w:rPr>
                  <w:b/>
                  <w:bCs/>
                </w:rPr>
                <w:t>Electronic Corrector</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59" w:author="A Valued Microsoft Customer" w:date="2000-05-24T11:01:00Z">
              <w:r>
                <w:rPr/>
                <w:t xml:space="preserve">Mercury ECAT </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60" w:author="A Valued Microsoft Customer" w:date="2000-05-24T11:01:00Z">
              <w:r>
                <w:rPr/>
                <w:t>N/A</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b/>
                <w:bCs/>
              </w:rPr>
            </w:pPr>
            <w:ins w:id="161" w:author="A Valued Microsoft Customer" w:date="2000-05-24T11:01:00Z">
              <w:r>
                <w:rPr>
                  <w:b/>
                  <w:bCs/>
                </w:rPr>
                <w:t>AMR Device</w:t>
              </w:r>
            </w:ins>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6" w:space="0" w:color="000000"/>
              <w:end w:val="single" w:sz="6" w:space="0" w:color="000000"/>
            </w:tcBorders>
          </w:tcPr>
          <w:p>
            <w:pPr>
              <w:pStyle w:val="Normal"/>
              <w:rPr/>
            </w:pPr>
            <w:ins w:id="162" w:author="A Valued Microsoft Customer" w:date="2000-05-24T11:01:00Z">
              <w:r>
                <w:rPr/>
                <w:t>Metretek ECI-II</w:t>
              </w:r>
            </w:ins>
          </w:p>
        </w:tc>
        <w:tc>
          <w:tcPr>
            <w:tcW w:w="1872" w:type="dxa"/>
            <w:tcBorders>
              <w:top w:val="single" w:sz="6" w:space="0" w:color="000000"/>
              <w:start w:val="single" w:sz="6" w:space="0" w:color="000000"/>
              <w:bottom w:val="single" w:sz="6" w:space="0" w:color="000000"/>
              <w:end w:val="single" w:sz="6" w:space="0" w:color="000000"/>
            </w:tcBorders>
          </w:tcPr>
          <w:p>
            <w:pPr>
              <w:pStyle w:val="Normal"/>
              <w:jc w:val="center"/>
              <w:rPr/>
            </w:pPr>
            <w:ins w:id="163" w:author="A Valued Microsoft Customer" w:date="2000-05-24T11:01:00Z">
              <w:r>
                <w:rPr/>
                <w:t>N/A</w:t>
              </w:r>
            </w:ins>
          </w:p>
        </w:tc>
        <w:tc>
          <w:tcPr>
            <w:tcW w:w="1872"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2952" w:type="dxa"/>
            <w:tcBorders>
              <w:top w:val="single" w:sz="6" w:space="0" w:color="000000"/>
              <w:start w:val="single" w:sz="12" w:space="0" w:color="000000"/>
              <w:bottom w:val="single" w:sz="12" w:space="0" w:color="000000"/>
              <w:end w:val="single" w:sz="6" w:space="0" w:color="000000"/>
            </w:tcBorders>
          </w:tcPr>
          <w:p>
            <w:pPr>
              <w:pStyle w:val="Normal"/>
              <w:snapToGrid w:val="false"/>
              <w:rPr/>
            </w:pPr>
            <w:r>
              <w:rPr/>
            </w:r>
          </w:p>
        </w:tc>
        <w:tc>
          <w:tcPr>
            <w:tcW w:w="1872"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pPr>
            <w:r>
              <w:rPr/>
            </w:r>
          </w:p>
        </w:tc>
        <w:tc>
          <w:tcPr>
            <w:tcW w:w="1872"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
          </w:p>
        </w:tc>
      </w:tr>
    </w:tbl>
    <w:p>
      <w:pPr>
        <w:pStyle w:val="Normal"/>
        <w:rPr/>
      </w:pPr>
      <w:r>
        <w:rPr/>
        <w:t xml:space="preserve">*Based on 300 psig metering pressure. </w:t>
      </w:r>
    </w:p>
    <w:p>
      <w:pPr>
        <w:pStyle w:val="Normal"/>
        <w:widowControl/>
        <w:tabs>
          <w:tab w:val="clear" w:pos="720"/>
          <w:tab w:val="left" w:pos="360" w:leader="none"/>
        </w:tabs>
        <w:jc w:val="both"/>
        <w:rPr>
          <w:rFonts w:ascii="Arial" w:hAnsi="Arial" w:eastAsia="Arial" w:cs="Arial"/>
        </w:rPr>
      </w:pPr>
      <w:r>
        <w:rPr>
          <w:rFonts w:eastAsia="Arial" w:cs="Arial" w:ascii="Arial" w:hAnsi="Arial"/>
        </w:rPr>
      </w:r>
    </w:p>
    <w:p>
      <w:pPr>
        <w:pStyle w:val="Normal"/>
        <w:tabs>
          <w:tab w:val="clear" w:pos="720"/>
          <w:tab w:val="left" w:pos="0" w:leader="none"/>
          <w:tab w:val="left" w:pos="5760" w:leader="none"/>
          <w:tab w:val="left" w:pos="7200" w:leader="none"/>
        </w:tabs>
        <w:ind w:hanging="360" w:start="360" w:end="0"/>
        <w:jc w:val="both"/>
        <w:rPr>
          <w:rFonts w:ascii="Arial" w:hAnsi="Arial" w:eastAsia="Arial" w:cs="Arial"/>
        </w:rPr>
      </w:pPr>
      <w:r>
        <w:rPr>
          <w:rFonts w:eastAsia="Arial" w:cs="Arial" w:ascii="Arial" w:hAnsi="Arial"/>
        </w:rPr>
      </w:r>
    </w:p>
    <w:sectPr>
      <w:headerReference w:type="default" r:id="rId3"/>
      <w:footerReference w:type="default" r:id="rId4"/>
      <w:type w:val="nextPage"/>
      <w:pgSz w:w="12240" w:h="15840"/>
      <w:pgMar w:left="1440" w:right="1800" w:gutter="0" w:header="720" w:top="1152"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Gas Meter Ownership Pilot Agreement</w:t>
    </w:r>
  </w:p>
  <w:p>
    <w:pPr>
      <w:pStyle w:val="Footer"/>
      <w:jc w:val="end"/>
      <w:rPr/>
    </w:pPr>
    <w:r>
      <w:rPr/>
      <w:t>Form 79-969</w:t>
    </w:r>
  </w:p>
  <w:p>
    <w:pPr>
      <w:pStyle w:val="Foot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of 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p>
    <w:pPr>
      <w:pStyle w:val="Header"/>
      <w:rPr/>
    </w:pPr>
    <w:r>
      <w:rPr/>
      <w:t>Gas OII Settlement Pro Forma Tariffs Draft May 25,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8.%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360" w:start="360" w:end="0"/>
      <w:jc w:val="both"/>
      <w:outlineLvl w:val="0"/>
    </w:pPr>
    <w:rPr>
      <w:rFonts w:ascii="Arial" w:hAnsi="Arial" w:eastAsia="Arial" w:cs="Arial"/>
      <w:b/>
      <w:bCs/>
    </w:rPr>
  </w:style>
  <w:style w:type="paragraph" w:styleId="Heading2">
    <w:name w:val="heading 2"/>
    <w:basedOn w:val="Normal"/>
    <w:next w:val="Normal"/>
    <w:qFormat/>
    <w:pPr>
      <w:keepNext w:val="true"/>
      <w:numPr>
        <w:ilvl w:val="1"/>
        <w:numId w:val="1"/>
      </w:numPr>
      <w:tabs>
        <w:tab w:val="clear" w:pos="720"/>
        <w:tab w:val="left" w:pos="360" w:leader="none"/>
      </w:tabs>
      <w:jc w:val="both"/>
      <w:outlineLvl w:val="1"/>
    </w:pPr>
    <w:rPr>
      <w:rFonts w:ascii="Arial" w:hAnsi="Arial" w:eastAsia="Arial" w:cs="Arial"/>
    </w:rPr>
  </w:style>
  <w:style w:type="paragraph" w:styleId="Heading3">
    <w:name w:val="heading 3"/>
    <w:basedOn w:val="Normal"/>
    <w:next w:val="Normal"/>
    <w:qFormat/>
    <w:pPr>
      <w:keepNext w:val="true"/>
      <w:widowControl/>
      <w:numPr>
        <w:ilvl w:val="2"/>
        <w:numId w:val="1"/>
      </w:numPr>
      <w:tabs>
        <w:tab w:val="clear" w:pos="720"/>
        <w:tab w:val="left" w:pos="270" w:leader="none"/>
      </w:tabs>
      <w:ind w:hanging="0" w:start="720" w:end="0"/>
      <w:jc w:val="both"/>
      <w:outlineLvl w:val="2"/>
    </w:pPr>
    <w:rPr>
      <w:rFonts w:ascii="Arial" w:hAnsi="Arial" w:eastAsia="Arial" w:cs="Arial"/>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tabs>
        <w:tab w:val="left" w:pos="720" w:leader="none"/>
      </w:tabs>
      <w:ind w:hanging="634" w:start="634" w:end="0"/>
    </w:pPr>
    <w:rPr>
      <w:rFonts w:ascii="Arial" w:hAnsi="Arial" w:eastAsia="Arial" w:cs="Arial"/>
      <w:sz w:val="24"/>
      <w:szCs w:val="24"/>
    </w:rPr>
  </w:style>
  <w:style w:type="paragraph" w:styleId="11">
    <w:name w:val="1.1"/>
    <w:basedOn w:val="Normal"/>
    <w:qFormat/>
    <w:pPr>
      <w:tabs>
        <w:tab w:val="clear" w:pos="720"/>
        <w:tab w:val="left" w:pos="1440" w:leader="none"/>
      </w:tabs>
      <w:ind w:hanging="634" w:start="1267" w:end="0"/>
    </w:pPr>
    <w:rPr>
      <w:rFonts w:ascii="Arial" w:hAnsi="Arial" w:eastAsia="Arial" w:cs="Arial"/>
      <w:sz w:val="24"/>
      <w:szCs w:val="24"/>
    </w:rPr>
  </w:style>
  <w:style w:type="paragraph" w:styleId="111">
    <w:name w:val="1.1.1"/>
    <w:basedOn w:val="Normal"/>
    <w:qFormat/>
    <w:pPr>
      <w:tabs>
        <w:tab w:val="clear" w:pos="720"/>
        <w:tab w:val="left" w:pos="2160" w:leader="none"/>
      </w:tabs>
      <w:ind w:hanging="806" w:start="2074"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clear" w:pos="720"/>
        <w:tab w:val="left" w:pos="0" w:leader="none"/>
      </w:tabs>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2000-05-25T16:28:00Z</dcterms:created>
  <dc:creator>A Valued Microsoft Customer</dc:creator>
  <dc:description/>
  <dc:language>en-CA</dc:language>
  <cp:lastModifiedBy>A Valued Microsoft Customer</cp:lastModifiedBy>
  <cp:lastPrinted>2000-05-24T11:32:00Z</cp:lastPrinted>
  <dcterms:modified xsi:type="dcterms:W3CDTF">2000-05-25T16:39:00Z</dcterms:modified>
  <cp:revision>3</cp:revision>
  <dc:subject/>
  <dc:title>...</dc:title>
</cp:coreProperties>
</file>