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6480" w:end="0"/>
        <w:jc w:val="start"/>
        <w:rPr>
          <w:b w:val="false"/>
          <w:sz w:val="24"/>
        </w:rPr>
      </w:pPr>
      <w:r>
        <w:rPr>
          <w:b w:val="false"/>
          <w:sz w:val="24"/>
        </w:rPr>
        <w:t>Eric Thode</w:t>
      </w:r>
    </w:p>
    <w:p>
      <w:pPr>
        <w:pStyle w:val="Normal"/>
        <w:ind w:start="6480" w:end="0"/>
        <w:rPr>
          <w:sz w:val="24"/>
        </w:rPr>
      </w:pPr>
      <w:r>
        <w:rPr>
          <w:sz w:val="24"/>
        </w:rPr>
        <w:t>(713) 853-9053</w:t>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t>ENRON ANNOUNCES FIRST METALS TRANSACTION VIA ENRONONLINE</w:t>
      </w:r>
    </w:p>
    <w:p>
      <w:pPr>
        <w:pStyle w:val="Normal"/>
        <w:rPr>
          <w:color w:val="000000"/>
          <w:sz w:val="24"/>
          <w:u w:val="single"/>
          <w:lang w:eastAsia="en-US"/>
        </w:rPr>
      </w:pPr>
      <w:r>
        <w:rPr>
          <w:color w:val="000000"/>
          <w:sz w:val="24"/>
          <w:u w:val="single"/>
          <w:lang w:eastAsia="en-US"/>
        </w:rPr>
      </w:r>
    </w:p>
    <w:p>
      <w:pPr>
        <w:pStyle w:val="Normal"/>
        <w:rPr>
          <w:color w:val="000000"/>
          <w:sz w:val="24"/>
          <w:lang w:eastAsia="en-US"/>
        </w:rPr>
      </w:pPr>
      <w:r>
        <w:rPr>
          <w:color w:val="000000"/>
          <w:sz w:val="24"/>
          <w:lang w:eastAsia="en-US"/>
        </w:rPr>
        <w:t>FOR IMMEDIATE RELEASE: Thursday, July 6, 2000</w:t>
      </w:r>
    </w:p>
    <w:p>
      <w:pPr>
        <w:pStyle w:val="Normal"/>
        <w:rPr>
          <w:color w:val="000000"/>
          <w:sz w:val="24"/>
          <w:lang w:eastAsia="en-US"/>
        </w:rPr>
      </w:pPr>
      <w:r>
        <w:rPr>
          <w:color w:val="000000"/>
          <w:sz w:val="24"/>
          <w:lang w:eastAsia="en-US"/>
        </w:rPr>
      </w:r>
    </w:p>
    <w:p>
      <w:pPr>
        <w:pStyle w:val="Normal"/>
        <w:spacing w:lineRule="auto" w:line="360"/>
        <w:rPr/>
      </w:pPr>
      <w:r>
        <w:rPr>
          <w:b/>
          <w:color w:val="000000"/>
          <w:sz w:val="24"/>
          <w:lang w:eastAsia="en-US"/>
        </w:rPr>
        <w:t>HOUSTON</w:t>
      </w:r>
      <w:r>
        <w:rPr>
          <w:color w:val="000000"/>
          <w:sz w:val="24"/>
          <w:lang w:eastAsia="en-US"/>
        </w:rPr>
        <w:t xml:space="preserve"> -- Enron Corp. announced today the completion of the first physical metals transaction on EnronOnline.</w:t>
      </w:r>
    </w:p>
    <w:p>
      <w:pPr>
        <w:pStyle w:val="Normal"/>
        <w:spacing w:lineRule="auto" w:line="360"/>
        <w:ind w:firstLine="720" w:end="0"/>
        <w:rPr/>
      </w:pPr>
      <w:r>
        <w:rPr>
          <w:color w:val="000000"/>
          <w:sz w:val="24"/>
          <w:lang w:eastAsia="en-US"/>
        </w:rPr>
        <w:t xml:space="preserve">EnronOnline offers customers a free, Internet-based system for conducting wholesale transactions with Enron as principal.  </w:t>
      </w:r>
      <w:r>
        <w:rPr>
          <w:sz w:val="24"/>
        </w:rPr>
        <w:t>In addition to a comprehensive offering of Enron energy and bandwidth products, EnronOnline will now offer three physical metal contracts.  The products include U.S. Midwest Aluminum, U.S. Copper Inland Delivery and U.S. Copper Bonded Warehouse.</w:t>
      </w:r>
      <w:r>
        <w:rPr/>
        <w:t xml:space="preserve">  </w:t>
      </w:r>
    </w:p>
    <w:p>
      <w:pPr>
        <w:pStyle w:val="Normal"/>
        <w:spacing w:lineRule="auto" w:line="360"/>
        <w:rPr/>
      </w:pPr>
      <w:r>
        <w:rPr>
          <w:sz w:val="24"/>
        </w:rPr>
        <w:tab/>
      </w:r>
      <w:r>
        <w:rPr>
          <w:color w:val="000000"/>
          <w:sz w:val="24"/>
          <w:lang w:eastAsia="en-US"/>
        </w:rPr>
        <w:t>“Buying and selling metals through EnronOnline provides improved pricing, price risk management services and more flexible transactions for our customers.  This step is a continuation in the trend of commodity markets to move to web-based trading and a natural extension of our proven business model,” said Louise Kitchen, president of EnronOnline</w:t>
      </w:r>
    </w:p>
    <w:p>
      <w:pPr>
        <w:pStyle w:val="BodyText3"/>
        <w:ind w:firstLine="720" w:end="0"/>
        <w:rPr/>
      </w:pPr>
      <w:r>
        <w:rPr/>
        <w:t>U.S. Midwest Aluminum will be modeled after the London Metals Exchange registered brand of High Grade Premium Aluminum and will be available for delivery at Tennessee, Kentucky, Illinois, Ohio and Indiana.  U.S. Copper Inland Delivery will be modeled after the COMEX registered brand of High Grade Copper and will be available for delivery at Tucson, AZ; Salt Lake City, UT; El Paso, TX; and San Manuel, AZ.  U.S. Copper Bonded Warehouse will be modeled after the London Metals Exchange registered brand of High Grade Copper and will be available for delivery at New Orleans, LA; Baltimore, MD; New Haven, CT; and Los Angeles and Long Beach, CA.</w:t>
      </w:r>
    </w:p>
    <w:p>
      <w:pPr>
        <w:pStyle w:val="BodyText3"/>
        <w:rPr/>
      </w:pPr>
      <w:r>
        <w:rPr/>
      </w:r>
    </w:p>
    <w:p>
      <w:pPr>
        <w:pStyle w:val="BodyText3"/>
        <w:jc w:val="center"/>
        <w:rPr/>
      </w:pPr>
      <w:r>
        <w:rPr/>
        <w:t>(more)</w:t>
      </w:r>
    </w:p>
    <w:p>
      <w:pPr>
        <w:pStyle w:val="BodyText3"/>
        <w:rPr/>
      </w:pPr>
      <w:r>
        <w:rPr/>
      </w:r>
    </w:p>
    <w:p>
      <w:pPr>
        <w:pStyle w:val="BodyText3"/>
        <w:rPr/>
      </w:pPr>
      <w:r>
        <w:rPr/>
        <w:tab/>
        <w:t>EnronOnline (</w:t>
      </w:r>
      <w:hyperlink r:id="rId2">
        <w:r>
          <w:rPr>
            <w:rStyle w:val="Hyperlink"/>
          </w:rPr>
          <w:t>www.EnronOnline.com</w:t>
        </w:r>
      </w:hyperlink>
      <w:r>
        <w:rPr/>
        <w:t>) provides real-time prices for power, natural gas, coal, weather products, petrochemicals, pulp and paper, emissions credits, bandwidth and other commodities in the Americas, Europe and Asia.  Since its launch in November 1999, EnronOnline has expanded to include over 800 products.  Enron’s new eCommerce platform has completed over 178,000 transactions with a gross transaction value exceeding $83 billion.</w:t>
      </w:r>
    </w:p>
    <w:p>
      <w:pPr>
        <w:pStyle w:val="Normal"/>
        <w:spacing w:lineRule="auto" w:line="360"/>
        <w:ind w:firstLine="720" w:end="0"/>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2"/>
          <w:u w:val="single"/>
          <w:lang w:eastAsia="en-US"/>
        </w:rPr>
        <w:t>www.enron.com</w:t>
      </w:r>
      <w:r>
        <w:rPr>
          <w:rFonts w:cs="Tms Rmn" w:ascii="Tms Rmn" w:hAnsi="Tms Rmn"/>
          <w:color w:val="000000"/>
          <w:sz w:val="24"/>
          <w:lang w:eastAsia="en-US"/>
        </w:rPr>
        <w:t>.  The stock is traded under the ticker symbol "ENE."</w:t>
      </w:r>
    </w:p>
    <w:p>
      <w:pPr>
        <w:pStyle w:val="BodyTextIndent"/>
        <w:ind w:hanging="0" w:end="0"/>
        <w:rPr/>
      </w:pPr>
      <w:r>
        <w:rPr/>
      </w:r>
    </w:p>
    <w:p>
      <w:pPr>
        <w:pStyle w:val="Normal"/>
        <w:spacing w:lineRule="auto" w:line="360"/>
        <w:jc w:val="center"/>
        <w:rPr>
          <w:sz w:val="24"/>
        </w:rPr>
      </w:pPr>
      <w:r>
        <w:rPr>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color w:val="000000"/>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spacing w:lineRule="auto" w:line="360"/>
    </w:pPr>
    <w:rPr>
      <w:color w:val="000000"/>
      <w:sz w:val="24"/>
      <w:lang w:eastAsia="en-US"/>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2000-07-05T18:54:00Z</dcterms:created>
  <dc:creator>lpacheco</dc:creator>
  <dc:description/>
  <dc:language>en-CA</dc:language>
  <cp:lastModifiedBy>Eric William Thode</cp:lastModifiedBy>
  <cp:lastPrinted>2000-06-19T15:46:00Z</cp:lastPrinted>
  <dcterms:modified xsi:type="dcterms:W3CDTF">2000-07-05T18:54:00Z</dcterms:modified>
  <cp:revision>2</cp:revision>
  <dc:subject/>
  <dc:title>ENRON LAUNCHES AUSTRALIAN POWER ON ENRONONLINE </dc:title>
</cp:coreProperties>
</file>