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12, 2000</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Merrill Lynch Capital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(212) 449-6219</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NY9833.1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December 2, 1992</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fldChar w:fldCharType="begin"/>
            </w:r>
            <w:r>
              <w:rPr>
                <w:sz w:val="22"/>
              </w:rPr>
              <w:instrText xml:space="preserve"> MERGEFIELD QtyPerPeriod </w:instrText>
            </w:r>
            <w:r>
              <w:rPr>
                <w:sz w:val="22"/>
              </w:rPr>
              <w:fldChar w:fldCharType="separate"/>
            </w:r>
            <w:r>
              <w:rPr>
                <w:sz w:val="22"/>
              </w:rPr>
              <w:t>5,000 MMBtu multiplied by the number of days in the relevant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12,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November 01,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March 31,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November 01, 2000 and ending on March 31, 2001.</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fldChar w:fldCharType="begin"/>
            </w:r>
            <w:r>
              <w:rPr>
                <w:sz w:val="22"/>
              </w:rPr>
              <w:instrText xml:space="preserve"> MERGEFIELD ISDABuyer </w:instrText>
            </w:r>
            <w:r>
              <w:rPr>
                <w:sz w:val="22"/>
              </w:rPr>
              <w:fldChar w:fldCharType="separate"/>
            </w:r>
            <w:r>
              <w:rPr>
                <w:sz w:val="22"/>
              </w:rPr>
              <w:t>Party A</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The settlement price for the last scheduled Trading Day of the NYMEX Henry Hub Natural Gas Futures Contract for the applicable Calculation Period less US Dollars $0.30500 per MMBtu</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fldChar w:fldCharType="begin"/>
            </w:r>
            <w:r>
              <w:rPr>
                <w:sz w:val="22"/>
              </w:rPr>
              <w:instrText xml:space="preserve"> MERGEFIELD ISDASeller </w:instrText>
            </w:r>
            <w:r>
              <w:rPr>
                <w:sz w:val="22"/>
              </w:rPr>
              <w:fldChar w:fldCharType="separate"/>
            </w:r>
            <w:r>
              <w:rPr>
                <w:sz w:val="22"/>
              </w:rPr>
              <w:t>Party B</w:t>
            </w:r>
            <w:r>
              <w:rPr>
                <w:sz w:val="22"/>
              </w:rPr>
              <w:fldChar w:fldCharType="end"/>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Northwest Pipeline Corp. - Rocky Mountains Index price for delivery during the applicable Calculation Period in the “Prices of Spot Gas Delivered to Pipelines” section located in the first issue of Inside F.E.R.C.’s Gas Market Report published during the applicable Calculation Period</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ind w:firstLine="720" w:end="0"/>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 xml:space="preserve"> </w:t>
              <w:br/>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Joe Hunter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Agent and Attorney-in-Fact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NY9833.1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CounterpartyName </w:instrText>
            </w:r>
            <w:r>
              <w:rPr>
                <w:sz w:val="22"/>
              </w:rPr>
              <w:fldChar w:fldCharType="separate"/>
            </w:r>
            <w:r>
              <w:rPr>
                <w:sz w:val="22"/>
              </w:rPr>
              <w:t>Merrill Lynch Capital Services, Inc.</w:t>
            </w:r>
            <w:r>
              <w:rPr>
                <w:sz w:val="22"/>
              </w:rPr>
              <w:fldChar w:fldCharType="end"/>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continuous"/>
      <w:pgSz w:w="12240" w:h="15840"/>
      <w:pgMar w:left="1152" w:right="864" w:gutter="0" w:header="720" w:top="864" w:footer="720" w:bottom="86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NY9833.1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2001-03-15T14:51:00Z</dcterms:created>
  <dc:creator>ECT</dc:creator>
  <dc:description/>
  <dc:language>en-CA</dc:language>
  <cp:lastModifiedBy>jhunte2</cp:lastModifiedBy>
  <dcterms:modified xsi:type="dcterms:W3CDTF">2001-03-15T14:51:00Z</dcterms:modified>
  <cp:revision>2</cp:revision>
  <dc:subject>Merrill Lynch Capital Services, Inc.</dc:subject>
  <dc:title>NY9833.1</dc:title>
</cp:coreProperties>
</file>