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sz w:val="24"/>
        </w:rPr>
        <w:tab/>
        <w:tab/>
        <w:tab/>
        <w:tab/>
        <w:tab/>
        <w:tab/>
        <w:tab/>
        <w:t xml:space="preserve">         </w:t>
      </w:r>
      <w:r>
        <w:rPr>
          <w:b/>
          <w:sz w:val="24"/>
        </w:rPr>
        <w:t>Certified Mail</w:t>
      </w:r>
    </w:p>
    <w:p>
      <w:pPr>
        <w:pStyle w:val="Normal"/>
        <w:rPr/>
      </w:pPr>
      <w:r>
        <w:rPr>
          <w:sz w:val="24"/>
        </w:rPr>
        <w:t>August 6, 1999</w:t>
      </w:r>
      <w:r>
        <w:rPr>
          <w:b/>
          <w:sz w:val="24"/>
        </w:rPr>
        <w:tab/>
        <w:tab/>
        <w:tab/>
        <w:tab/>
        <w:tab/>
        <w:t>Return Receipt Requested</w:t>
      </w:r>
    </w:p>
    <w:p>
      <w:pPr>
        <w:pStyle w:val="Normal"/>
        <w:rPr>
          <w:b/>
          <w:sz w:val="24"/>
        </w:rPr>
      </w:pPr>
      <w:r>
        <w:rPr>
          <w:b/>
          <w:sz w:val="24"/>
        </w:rPr>
      </w:r>
    </w:p>
    <w:p>
      <w:pPr>
        <w:pStyle w:val="Heading1"/>
        <w:ind w:hanging="0" w:start="0"/>
        <w:rPr/>
      </w:pPr>
      <w:r>
        <w:rPr/>
        <w:t>Merrick &amp; Company</w:t>
      </w:r>
    </w:p>
    <w:p>
      <w:pPr>
        <w:pStyle w:val="Normal"/>
        <w:rPr>
          <w:sz w:val="24"/>
        </w:rPr>
      </w:pPr>
      <w:r>
        <w:rPr>
          <w:sz w:val="24"/>
        </w:rPr>
        <w:t>2450 S. Peoria Street</w:t>
      </w:r>
    </w:p>
    <w:p>
      <w:pPr>
        <w:pStyle w:val="Normal"/>
        <w:rPr>
          <w:sz w:val="24"/>
        </w:rPr>
      </w:pPr>
      <w:r>
        <w:rPr>
          <w:sz w:val="24"/>
        </w:rPr>
        <w:t>Aurora, Colorado 80222</w:t>
      </w:r>
    </w:p>
    <w:p>
      <w:pPr>
        <w:pStyle w:val="Normal"/>
        <w:rPr>
          <w:sz w:val="24"/>
        </w:rPr>
      </w:pPr>
      <w:r>
        <w:rPr>
          <w:sz w:val="24"/>
        </w:rPr>
      </w:r>
    </w:p>
    <w:p>
      <w:pPr>
        <w:pStyle w:val="Normal"/>
        <w:rPr>
          <w:sz w:val="24"/>
        </w:rPr>
      </w:pPr>
      <w:r>
        <w:rPr>
          <w:sz w:val="24"/>
        </w:rPr>
        <w:t>RE: Notice of Termination</w:t>
      </w:r>
    </w:p>
    <w:p>
      <w:pPr>
        <w:pStyle w:val="Normal"/>
        <w:rPr>
          <w:sz w:val="24"/>
        </w:rPr>
      </w:pPr>
      <w:r>
        <w:rPr>
          <w:sz w:val="24"/>
        </w:rPr>
      </w:r>
    </w:p>
    <w:p>
      <w:pPr>
        <w:pStyle w:val="Normal"/>
        <w:rPr>
          <w:sz w:val="24"/>
        </w:rPr>
      </w:pPr>
      <w:r>
        <w:rPr>
          <w:sz w:val="24"/>
        </w:rPr>
        <w:t>Dear Sirs,</w:t>
      </w:r>
    </w:p>
    <w:p>
      <w:pPr>
        <w:pStyle w:val="Normal"/>
        <w:rPr>
          <w:sz w:val="24"/>
        </w:rPr>
      </w:pPr>
      <w:r>
        <w:rPr>
          <w:sz w:val="24"/>
        </w:rPr>
      </w:r>
    </w:p>
    <w:p>
      <w:pPr>
        <w:pStyle w:val="BodyText"/>
        <w:rPr/>
      </w:pPr>
      <w:r>
        <w:rPr/>
        <w:t>Reference is hereby made to that certain letter agreement between Enron Capital &amp; Trade Resources Corp. ("</w:t>
      </w:r>
      <w:r>
        <w:rPr>
          <w:u w:val="single"/>
        </w:rPr>
        <w:t>ECT</w:t>
      </w:r>
      <w:r>
        <w:rPr/>
        <w:t>") and Merrick &amp; Company ("</w:t>
      </w:r>
      <w:r>
        <w:rPr>
          <w:u w:val="single"/>
        </w:rPr>
        <w:t>Merrick</w:t>
      </w:r>
      <w:r>
        <w:rPr/>
        <w:t>") dated _______, 1999 (the "</w:t>
      </w:r>
      <w:r>
        <w:rPr>
          <w:u w:val="single"/>
        </w:rPr>
        <w:t>Letter Agreement</w:t>
      </w:r>
      <w:r>
        <w:rPr/>
        <w:t>") and that certain Agency Agreement between ECT and Merrick dated ________, 1999 (the "Agency Agreement", along with the Letter Agreement, the "</w:t>
      </w:r>
      <w:r>
        <w:rPr>
          <w:u w:val="single"/>
        </w:rPr>
        <w:t>Agreements</w:t>
      </w:r>
      <w:r>
        <w:rPr/>
        <w:t>") covering certain preliminary services associated with ECT's gathering activities in the Powder River Basin, Wyoming including, design, engineering, right-of-way acquisition, and permit acquisition (the "</w:t>
      </w:r>
      <w:r>
        <w:rPr>
          <w:u w:val="single"/>
        </w:rPr>
        <w:t>Services</w:t>
      </w:r>
      <w:r>
        <w:rPr/>
        <w:t>").</w:t>
      </w:r>
    </w:p>
    <w:p>
      <w:pPr>
        <w:pStyle w:val="BodyText"/>
        <w:rPr/>
      </w:pPr>
      <w:r>
        <w:rPr/>
      </w:r>
    </w:p>
    <w:p>
      <w:pPr>
        <w:pStyle w:val="BodyText"/>
        <w:rPr/>
      </w:pPr>
      <w:r>
        <w:rPr/>
        <w:t xml:space="preserve">ECT hereby gives Merrick notice to cease all Services under the Agreements immediately and hereby terminates the Agreements. </w:t>
      </w:r>
    </w:p>
    <w:p>
      <w:pPr>
        <w:pStyle w:val="BodyText"/>
        <w:rPr/>
      </w:pPr>
      <w:r>
        <w:rPr/>
      </w:r>
    </w:p>
    <w:p>
      <w:pPr>
        <w:pStyle w:val="BodyText"/>
        <w:rPr/>
      </w:pPr>
      <w:r>
        <w:rPr/>
        <w:t>ECT further hereby gives Merrick notice that the invoices dated _________ and _________ are not in accordance with the scope and preliminary nature of the Services as more specifically set forth in the Letter Agreement and are unreasonable with respect to the Services performed by Merrick to date.  ECT requests that Merrick contact ECT to discuss revisions to the invoices to reflect reasonable compensation for the Services requested by ECT under the Agreements and final settlement of all outstanding issues including all work product resulting from the Services completed by Merrick to date.</w:t>
      </w:r>
    </w:p>
    <w:p>
      <w:pPr>
        <w:pStyle w:val="BodyText"/>
        <w:rPr/>
      </w:pPr>
      <w:r>
        <w:rPr/>
        <w:t xml:space="preserve"> </w:t>
      </w:r>
    </w:p>
    <w:p>
      <w:pPr>
        <w:pStyle w:val="BodyText"/>
        <w:rPr/>
      </w:pPr>
      <w:r>
        <w:rPr/>
        <w:t>Please contact me at 303/575-6___ to discuss this matter further.</w:t>
      </w:r>
    </w:p>
    <w:p>
      <w:pPr>
        <w:pStyle w:val="BodyText"/>
        <w:rPr/>
      </w:pPr>
      <w:r>
        <w:rPr/>
      </w:r>
    </w:p>
    <w:p>
      <w:pPr>
        <w:pStyle w:val="BodyText"/>
        <w:rPr/>
      </w:pPr>
      <w:r>
        <w:rPr/>
      </w:r>
    </w:p>
    <w:p>
      <w:pPr>
        <w:pStyle w:val="Normal"/>
        <w:ind w:start="4500" w:end="0"/>
        <w:jc w:val="both"/>
        <w:rPr>
          <w:sz w:val="24"/>
        </w:rPr>
      </w:pPr>
      <w:r>
        <w:rPr>
          <w:sz w:val="24"/>
        </w:rPr>
        <w:tab/>
        <w:t>Sincerely,</w:t>
      </w:r>
    </w:p>
    <w:p>
      <w:pPr>
        <w:pStyle w:val="Normal"/>
        <w:jc w:val="both"/>
        <w:rPr>
          <w:sz w:val="24"/>
        </w:rPr>
      </w:pPr>
      <w:r>
        <w:rPr>
          <w:sz w:val="24"/>
        </w:rPr>
        <w:tab/>
        <w:tab/>
        <w:tab/>
        <w:tab/>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tab/>
        <w:tab/>
        <w:t>Brian Bierbach</w:t>
        <w:tab/>
        <w:tab/>
      </w:r>
    </w:p>
    <w:p>
      <w:pPr>
        <w:pStyle w:val="Normal"/>
        <w:tabs>
          <w:tab w:val="clear" w:pos="720"/>
          <w:tab w:val="left" w:pos="4320" w:leader="none"/>
        </w:tabs>
        <w:jc w:val="both"/>
        <w:rPr>
          <w:sz w:val="24"/>
        </w:rPr>
      </w:pPr>
      <w:r>
        <w:rPr>
          <w:sz w:val="24"/>
        </w:rPr>
        <w:tab/>
        <w:tab/>
        <w:t>Vice President</w:t>
      </w:r>
    </w:p>
    <w:p>
      <w:pPr>
        <w:pStyle w:val="Normal"/>
        <w:tabs>
          <w:tab w:val="clear" w:pos="720"/>
          <w:tab w:val="left" w:pos="4320" w:leader="none"/>
        </w:tabs>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O:common/legal/gnemec/letters/ccgasterm</w:t>
    </w:r>
  </w:p>
  <w:p>
    <w:pPr>
      <w:pStyle w:val="Footer"/>
      <w:rPr>
        <w:sz w:val="16"/>
      </w:rPr>
    </w:pPr>
    <w:r>
      <w:rPr>
        <w:sz w:val="16"/>
      </w:rPr>
      <w:t>CONTRACT NO: 12-20362-204</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1999-08-06T12:05:00Z</dcterms:created>
  <dc:creator>gnemec</dc:creator>
  <dc:description/>
  <dc:language>en-CA</dc:language>
  <cp:lastModifiedBy>gnemec</cp:lastModifiedBy>
  <cp:lastPrinted>1999-08-06T13:39:00Z</cp:lastPrinted>
  <dcterms:modified xsi:type="dcterms:W3CDTF">1999-08-06T16:53:00Z</dcterms:modified>
  <cp:revision>16</cp:revision>
  <dc:subject/>
  <dc:title>October 14, 1998</dc:title>
</cp:coreProperties>
</file>