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rPr>
          <w:sz w:val="22"/>
        </w:rPr>
      </w:pPr>
      <w:r>
        <w:rPr>
          <w:sz w:val="22"/>
        </w:rPr>
      </w:r>
    </w:p>
    <w:p>
      <w:pPr>
        <w:pStyle w:val="Normal"/>
        <w:jc w:val="center"/>
        <w:rPr>
          <w:b/>
          <w:sz w:val="22"/>
        </w:rPr>
      </w:pPr>
      <w:r>
        <w:rPr>
          <w:b/>
          <w:sz w:val="22"/>
        </w:rPr>
        <w:t xml:space="preserve"> </w:t>
      </w: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December 11, 2000</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Merit Energy Partners III, L.P.</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ab/>
        <w:tab/>
        <w:t>(972) 960-1252</w:t>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QF9712.1</w:t>
      </w:r>
      <w:r>
        <w:rPr>
          <w:sz w:val="22"/>
        </w:rPr>
        <w:fldChar w:fldCharType="end"/>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QtyPerPeriod </w:instrText>
            </w:r>
            <w:r>
              <w:rPr>
                <w:sz w:val="22"/>
              </w:rPr>
              <w:fldChar w:fldCharType="separate"/>
            </w:r>
            <w:r>
              <w:rPr>
                <w:sz w:val="22"/>
              </w:rPr>
              <w:t>See Attachment</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Crude Oil</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 xml:space="preserve">Barrels (BBL) ( 42 U. S. Gallons ) </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December 11, 2000</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fldChar w:fldCharType="begin"/>
            </w:r>
            <w:r>
              <w:rPr>
                <w:sz w:val="22"/>
              </w:rPr>
              <w:instrText xml:space="preserve"> MERGEFIELD TransStartDate </w:instrText>
            </w:r>
            <w:r>
              <w:rPr>
                <w:sz w:val="22"/>
              </w:rPr>
              <w:fldChar w:fldCharType="separate"/>
            </w:r>
            <w:r>
              <w:rPr>
                <w:sz w:val="22"/>
              </w:rPr>
              <w:t>January 01,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fldChar w:fldCharType="begin"/>
            </w:r>
            <w:r>
              <w:rPr>
                <w:sz w:val="22"/>
              </w:rPr>
              <w:instrText xml:space="preserve"> MERGEFIELD TransStopDate </w:instrText>
            </w:r>
            <w:r>
              <w:rPr>
                <w:sz w:val="22"/>
              </w:rPr>
              <w:fldChar w:fldCharType="separate"/>
            </w:r>
            <w:r>
              <w:rPr>
                <w:sz w:val="22"/>
              </w:rPr>
              <w:t>September 30, 2002</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January 01, 2001 and ending on September 30, 2002.</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rPr>
          <w:sz w:val="22"/>
        </w:rPr>
      </w:pPr>
      <w:r>
        <w:rPr>
          <w:sz w:val="22"/>
        </w:rPr>
      </w:r>
    </w:p>
    <w:p>
      <w:pPr>
        <w:pStyle w:val="Normal"/>
        <w:rPr>
          <w:b/>
          <w:sz w:val="22"/>
        </w:rPr>
      </w:pPr>
      <w:r>
        <w:rPr>
          <w:b/>
          <w:sz w:val="22"/>
        </w:rPr>
        <w:t>Fixed Amount Details:</w:t>
      </w:r>
    </w:p>
    <w:p>
      <w:pPr>
        <w:pStyle w:val="Normal"/>
        <w:rPr>
          <w:b/>
          <w:sz w:val="22"/>
        </w:rPr>
      </w:pPr>
      <w:r>
        <w:rPr>
          <w:b/>
          <w:sz w:val="22"/>
        </w:rPr>
      </w:r>
    </w:p>
    <w:p>
      <w:pPr>
        <w:pStyle w:val="Normal"/>
        <w:jc w:val="both"/>
        <w:rPr>
          <w:sz w:val="22"/>
        </w:rPr>
      </w:pPr>
      <w:r>
        <w:rPr>
          <w:sz w:val="22"/>
        </w:rPr>
        <w:tab/>
        <w:t>Fixed Price Payor:</w:t>
        <w:tab/>
        <w:tab/>
        <w:tab/>
      </w:r>
      <w:r>
        <w:rPr>
          <w:sz w:val="22"/>
        </w:rPr>
        <w:fldChar w:fldCharType="begin"/>
      </w:r>
      <w:r>
        <w:rPr>
          <w:sz w:val="22"/>
        </w:rPr>
        <w:instrText xml:space="preserve"> MERGEFIELD FixedPayerWCP </w:instrText>
      </w:r>
      <w:r>
        <w:rPr>
          <w:sz w:val="22"/>
        </w:rPr>
        <w:fldChar w:fldCharType="separate"/>
      </w:r>
      <w:r>
        <w:rPr>
          <w:sz w:val="22"/>
        </w:rPr>
        <w:t>ENA</w:t>
      </w:r>
      <w:r>
        <w:rPr>
          <w:sz w:val="22"/>
        </w:rPr>
        <w:fldChar w:fldCharType="end"/>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See Attachment</w:t>
            </w:r>
            <w:r>
              <w:rPr>
                <w:sz w:val="22"/>
              </w:rPr>
              <w:fldChar w:fldCharType="end"/>
            </w:r>
          </w:p>
        </w:tc>
      </w:tr>
    </w:tbl>
    <w:p>
      <w:pPr>
        <w:pStyle w:val="Normal"/>
        <w:rPr>
          <w:sz w:val="22"/>
        </w:rPr>
      </w:pPr>
      <w:r>
        <w:rPr>
          <w:sz w:val="22"/>
        </w:rPr>
        <w:tab/>
      </w:r>
    </w:p>
    <w:p>
      <w:pPr>
        <w:pStyle w:val="Normal"/>
        <w:rPr>
          <w:sz w:val="22"/>
        </w:rPr>
      </w:pPr>
      <w:r>
        <w:rPr>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t>Floating Amount Details:</w:t>
      </w:r>
    </w:p>
    <w:p>
      <w:pPr>
        <w:pStyle w:val="Normal"/>
        <w:rPr>
          <w:b/>
          <w:sz w:val="22"/>
        </w:rPr>
      </w:pPr>
      <w:r>
        <w:rPr>
          <w:b/>
          <w:sz w:val="22"/>
        </w:rPr>
      </w:r>
    </w:p>
    <w:p>
      <w:pPr>
        <w:pStyle w:val="Normal"/>
        <w:jc w:val="both"/>
        <w:rPr>
          <w:sz w:val="22"/>
        </w:rPr>
      </w:pPr>
      <w:r>
        <w:rPr>
          <w:sz w:val="22"/>
        </w:rPr>
        <w:tab/>
        <w:t>Floating Price Payor:</w:t>
        <w:tab/>
        <w:tab/>
        <w:tab/>
      </w:r>
      <w:r>
        <w:rPr>
          <w:sz w:val="22"/>
        </w:rPr>
        <w:fldChar w:fldCharType="begin"/>
      </w:r>
      <w:r>
        <w:rPr>
          <w:sz w:val="22"/>
        </w:rPr>
        <w:instrText xml:space="preserve"> MERGEFIELD FloatPayerWCP </w:instrText>
      </w:r>
      <w:r>
        <w:rPr>
          <w:sz w:val="22"/>
        </w:rPr>
        <w:fldChar w:fldCharType="separate"/>
      </w:r>
      <w:r>
        <w:rPr>
          <w:sz w:val="22"/>
        </w:rPr>
        <w:t>Counterparty</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arithmetic average of the daily settlement prices for the prompt month of the NYMEX Light Sweet Crude Oil Futures Contract for each NYMEX Trading Day during the applicable Determination Period</w:t>
            </w:r>
            <w:r>
              <w:rPr>
                <w:sz w:val="22"/>
              </w:rPr>
              <w:fldChar w:fldCharType="end"/>
            </w:r>
          </w:p>
        </w:tc>
      </w:tr>
      <w:tr>
        <w:trPr/>
        <w:tc>
          <w:tcPr>
            <w:tcW w:w="4338" w:type="dxa"/>
            <w:tcBorders/>
          </w:tcPr>
          <w:p>
            <w:pPr>
              <w:pStyle w:val="Normal"/>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jc w:val="both"/>
        <w:rPr/>
      </w:pPr>
      <w:r>
        <w:rPr>
          <w:b/>
          <w:sz w:val="22"/>
        </w:rPr>
        <w:t>Governing Law:</w:t>
      </w:r>
      <w:r>
        <w:rPr>
          <w:sz w:val="22"/>
        </w:rPr>
        <w:tab/>
        <w:tab/>
        <w:tab/>
        <w:tab/>
        <w:t>Texas</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b/>
                <w:sz w:val="22"/>
              </w:rPr>
              <w:t>Credit or Other Special Provisions:</w:t>
            </w:r>
          </w:p>
        </w:tc>
        <w:tc>
          <w:tcPr>
            <w:tcW w:w="6102" w:type="dxa"/>
            <w:tcBorders/>
          </w:tcPr>
          <w:p>
            <w:pPr>
              <w:pStyle w:val="Normal"/>
              <w:jc w:val="both"/>
              <w:rPr>
                <w:sz w:val="22"/>
              </w:rPr>
            </w:pPr>
            <w:r>
              <w:rPr>
                <w:sz w:val="22"/>
              </w:rPr>
              <w:fldChar w:fldCharType="begin"/>
            </w:r>
            <w:r>
              <w:rPr>
                <w:sz w:val="22"/>
              </w:rPr>
              <w:instrText xml:space="preserve"> MERGEFIELD CreditProvision </w:instrText>
            </w:r>
            <w:r>
              <w:rPr>
                <w:sz w:val="22"/>
              </w:rPr>
              <w:fldChar w:fldCharType="separate"/>
            </w:r>
            <w:r>
              <w:rPr>
                <w:sz w:val="22"/>
              </w:rPr>
              <w:t>Not Applicable</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6012"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Merit Energy Partners III, L.P.</w:t>
            </w:r>
            <w:r>
              <w:rPr>
                <w:sz w:val="22"/>
              </w:rPr>
              <w:fldChar w:fldCharType="end"/>
            </w:r>
          </w:p>
        </w:tc>
      </w:tr>
      <w:tr>
        <w:trPr/>
        <w:tc>
          <w:tcPr>
            <w:tcW w:w="4428" w:type="dxa"/>
            <w:tcBorders/>
          </w:tcPr>
          <w:p>
            <w:pPr>
              <w:pStyle w:val="Normal"/>
              <w:snapToGrid w:val="false"/>
              <w:rPr>
                <w:sz w:val="22"/>
              </w:rPr>
            </w:pPr>
            <w:r>
              <w:rPr>
                <w:sz w:val="22"/>
              </w:rPr>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 xml:space="preserve"> </w:t>
              <w:br/>
            </w:r>
            <w:r>
              <w:rPr>
                <w:sz w:val="22"/>
              </w:rPr>
              <w:fldChar w:fldCharType="end"/>
            </w:r>
          </w:p>
        </w:tc>
        <w:tc>
          <w:tcPr>
            <w:tcW w:w="6012" w:type="dxa"/>
            <w:tcBorders/>
          </w:tcPr>
          <w:p>
            <w:pPr>
              <w:pStyle w:val="Normal"/>
              <w:snapToGrid w:val="false"/>
              <w:rPr>
                <w:sz w:val="22"/>
              </w:rPr>
            </w:pPr>
            <w:r>
              <w:rPr>
                <w:sz w:val="22"/>
              </w:rPr>
            </w:r>
          </w:p>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Joe Hunter</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Agent and Attorney-in-Fact</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December 12, 2000</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646-4816</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NationsBank of Texas, N.A.</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32"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r>
        <w:br w:type="page"/>
      </w:r>
    </w:p>
    <w:p>
      <w:pPr>
        <w:pStyle w:val="Normal"/>
        <w:rPr>
          <w:b/>
          <w:sz w:val="22"/>
        </w:rPr>
      </w:pPr>
      <w:r>
        <w:rPr>
          <w:b/>
          <w:sz w:val="22"/>
        </w:rPr>
        <w:tab/>
        <w:tab/>
        <w:tab/>
        <w:tab/>
        <w:tab/>
        <w:t xml:space="preserve">       Attachment</w:t>
      </w:r>
    </w:p>
    <w:p>
      <w:pPr>
        <w:pStyle w:val="Normal"/>
        <w:rPr>
          <w:b/>
          <w:sz w:val="22"/>
        </w:rPr>
      </w:pPr>
      <w:r>
        <w:rPr>
          <w:b/>
          <w:sz w:val="22"/>
        </w:rPr>
        <w:tab/>
        <w:tab/>
        <w:tab/>
        <w:tab/>
        <w:tab/>
        <w:t>Contract No. QF9712.1</w:t>
      </w:r>
    </w:p>
    <w:p>
      <w:pPr>
        <w:pStyle w:val="Normal"/>
        <w:rPr>
          <w:b/>
          <w:sz w:val="22"/>
        </w:rPr>
      </w:pPr>
      <w:r>
        <w:rPr>
          <w:b/>
          <w:sz w:val="22"/>
        </w:rPr>
      </w:r>
    </w:p>
    <w:p>
      <w:pPr>
        <w:pStyle w:val="Normal"/>
        <w:rPr>
          <w:b/>
          <w:sz w:val="22"/>
        </w:rPr>
      </w:pPr>
      <w:r>
        <w:rPr>
          <w:b/>
          <w:sz w:val="22"/>
        </w:rPr>
      </w:r>
    </w:p>
    <w:p>
      <w:pPr>
        <w:pStyle w:val="Normal"/>
        <w:rPr>
          <w:b/>
          <w:sz w:val="22"/>
        </w:rPr>
      </w:pPr>
      <w:r>
        <w:rPr>
          <w:b/>
          <w:sz w:val="22"/>
        </w:rPr>
        <w:tab/>
        <w:tab/>
        <w:t>Quantity Measurement: Barrels</w:t>
      </w:r>
    </w:p>
    <w:p>
      <w:pPr>
        <w:pStyle w:val="Normal"/>
        <w:rPr>
          <w:b/>
          <w:sz w:val="22"/>
        </w:rPr>
      </w:pPr>
      <w:r>
        <w:rPr>
          <w:b/>
          <w:sz w:val="22"/>
        </w:rPr>
      </w:r>
    </w:p>
    <w:p>
      <w:pPr>
        <w:pStyle w:val="Normal"/>
        <w:rPr>
          <w:b/>
          <w:sz w:val="22"/>
        </w:rPr>
      </w:pPr>
      <w:r>
        <w:rPr>
          <w:b/>
          <w:sz w:val="22"/>
        </w:rPr>
      </w:r>
    </w:p>
    <w:p>
      <w:pPr>
        <w:pStyle w:val="Normal"/>
        <w:rPr>
          <w:b/>
          <w:sz w:val="22"/>
        </w:rPr>
      </w:pPr>
      <w:r>
        <w:rPr>
          <w:b/>
          <w:sz w:val="22"/>
        </w:rPr>
        <w:tab/>
        <w:tab/>
        <w:t xml:space="preserve">                                    Quantity Per Month</w:t>
      </w:r>
    </w:p>
    <w:p>
      <w:pPr>
        <w:pStyle w:val="Normal"/>
        <w:rPr>
          <w:b/>
          <w:sz w:val="22"/>
        </w:rPr>
      </w:pPr>
      <w:r>
        <w:rPr>
          <w:b/>
          <w:sz w:val="22"/>
        </w:rPr>
        <w:tab/>
        <w:tab/>
        <w:t>Determination              Per Determination               Fixed Price</w:t>
      </w:r>
    </w:p>
    <w:p>
      <w:pPr>
        <w:pStyle w:val="Normal"/>
        <w:rPr>
          <w:b/>
          <w:sz w:val="22"/>
        </w:rPr>
      </w:pPr>
      <w:r>
        <w:rPr>
          <w:b/>
          <w:sz w:val="22"/>
        </w:rPr>
        <w:tab/>
        <w:tab/>
        <w:t xml:space="preserve">     Period                             Period                          ( per Barrels )</w:t>
      </w:r>
    </w:p>
    <w:p>
      <w:pPr>
        <w:pStyle w:val="Normal"/>
        <w:rPr>
          <w:b/>
          <w:sz w:val="22"/>
        </w:rPr>
      </w:pPr>
      <w:r>
        <w:rPr>
          <w:b/>
          <w:sz w:val="22"/>
        </w:rPr>
        <w:tab/>
        <w:tab/>
        <w:t>--------------------            ---------------------              ----------------------</w:t>
      </w:r>
    </w:p>
    <w:p>
      <w:pPr>
        <w:pStyle w:val="Normal"/>
        <w:rPr>
          <w:b/>
          <w:sz w:val="22"/>
        </w:rPr>
      </w:pPr>
      <w:r>
        <w:rPr>
          <w:b/>
          <w:sz w:val="22"/>
        </w:rPr>
      </w:r>
    </w:p>
    <w:p>
      <w:pPr>
        <w:pStyle w:val="Normal"/>
        <w:rPr>
          <w:b/>
          <w:sz w:val="22"/>
        </w:rPr>
      </w:pPr>
      <w:r>
        <w:rPr>
          <w:b/>
          <w:sz w:val="22"/>
        </w:rPr>
        <w:tab/>
        <w:tab/>
        <w:t>January, 2001</w:t>
        <w:tab/>
        <w:tab/>
        <w:tab/>
        <w:t xml:space="preserve">   870</w:t>
        <w:tab/>
        <w:tab/>
        <w:t xml:space="preserve"> $28.71000 </w:t>
      </w:r>
    </w:p>
    <w:p>
      <w:pPr>
        <w:pStyle w:val="Normal"/>
        <w:rPr>
          <w:b/>
          <w:sz w:val="22"/>
        </w:rPr>
      </w:pPr>
      <w:r>
        <w:rPr>
          <w:b/>
          <w:sz w:val="22"/>
        </w:rPr>
        <w:tab/>
        <w:tab/>
        <w:t>February, 2001</w:t>
        <w:tab/>
        <w:tab/>
        <w:t xml:space="preserve">   866</w:t>
        <w:tab/>
        <w:tab/>
        <w:t xml:space="preserve"> $28.25000 </w:t>
      </w:r>
    </w:p>
    <w:p>
      <w:pPr>
        <w:pStyle w:val="Normal"/>
        <w:rPr>
          <w:b/>
          <w:sz w:val="22"/>
        </w:rPr>
      </w:pPr>
      <w:r>
        <w:rPr>
          <w:b/>
          <w:sz w:val="22"/>
        </w:rPr>
        <w:tab/>
        <w:tab/>
        <w:t>March, 2001</w:t>
        <w:tab/>
        <w:tab/>
        <w:tab/>
        <w:t xml:space="preserve">   863</w:t>
        <w:tab/>
        <w:tab/>
        <w:t xml:space="preserve"> $27.78000 </w:t>
      </w:r>
    </w:p>
    <w:p>
      <w:pPr>
        <w:pStyle w:val="Normal"/>
        <w:rPr>
          <w:b/>
          <w:sz w:val="22"/>
        </w:rPr>
      </w:pPr>
      <w:r>
        <w:rPr>
          <w:b/>
          <w:sz w:val="22"/>
        </w:rPr>
        <w:tab/>
        <w:tab/>
        <w:t>April, 2001</w:t>
        <w:tab/>
        <w:tab/>
        <w:tab/>
        <w:t xml:space="preserve">   859</w:t>
        <w:tab/>
        <w:tab/>
        <w:t xml:space="preserve"> $27.37000 </w:t>
      </w:r>
    </w:p>
    <w:p>
      <w:pPr>
        <w:pStyle w:val="Normal"/>
        <w:rPr>
          <w:b/>
          <w:sz w:val="22"/>
        </w:rPr>
      </w:pPr>
      <w:r>
        <w:rPr>
          <w:b/>
          <w:sz w:val="22"/>
        </w:rPr>
        <w:tab/>
        <w:tab/>
        <w:t>May, 2001</w:t>
        <w:tab/>
        <w:tab/>
        <w:tab/>
        <w:t xml:space="preserve">   855</w:t>
        <w:tab/>
        <w:tab/>
        <w:t xml:space="preserve"> $26.98000 </w:t>
      </w:r>
    </w:p>
    <w:p>
      <w:pPr>
        <w:pStyle w:val="Normal"/>
        <w:rPr>
          <w:b/>
          <w:sz w:val="22"/>
        </w:rPr>
      </w:pPr>
      <w:r>
        <w:rPr>
          <w:b/>
          <w:sz w:val="22"/>
        </w:rPr>
        <w:tab/>
        <w:tab/>
        <w:t>June, 2001</w:t>
        <w:tab/>
        <w:tab/>
        <w:tab/>
        <w:t xml:space="preserve">   852</w:t>
        <w:tab/>
        <w:tab/>
        <w:t xml:space="preserve"> $26.65000 </w:t>
      </w:r>
    </w:p>
    <w:p>
      <w:pPr>
        <w:pStyle w:val="Normal"/>
        <w:rPr>
          <w:b/>
          <w:sz w:val="22"/>
        </w:rPr>
      </w:pPr>
      <w:r>
        <w:rPr>
          <w:b/>
          <w:sz w:val="22"/>
        </w:rPr>
        <w:tab/>
        <w:tab/>
        <w:t>July, 2001</w:t>
        <w:tab/>
        <w:tab/>
        <w:tab/>
        <w:t xml:space="preserve">   848</w:t>
        <w:tab/>
        <w:tab/>
        <w:t xml:space="preserve"> $26.35000 </w:t>
      </w:r>
    </w:p>
    <w:p>
      <w:pPr>
        <w:pStyle w:val="Normal"/>
        <w:rPr>
          <w:b/>
          <w:sz w:val="22"/>
        </w:rPr>
      </w:pPr>
      <w:r>
        <w:rPr>
          <w:b/>
          <w:sz w:val="22"/>
        </w:rPr>
        <w:tab/>
        <w:tab/>
        <w:t>August, 2001</w:t>
        <w:tab/>
        <w:tab/>
        <w:tab/>
        <w:t xml:space="preserve">   845</w:t>
        <w:tab/>
        <w:tab/>
        <w:t xml:space="preserve"> $26.07000 </w:t>
      </w:r>
    </w:p>
    <w:p>
      <w:pPr>
        <w:pStyle w:val="Normal"/>
        <w:rPr>
          <w:b/>
          <w:sz w:val="22"/>
        </w:rPr>
      </w:pPr>
      <w:r>
        <w:rPr>
          <w:b/>
          <w:sz w:val="22"/>
        </w:rPr>
        <w:tab/>
        <w:tab/>
        <w:t>September, 2001</w:t>
        <w:tab/>
        <w:tab/>
        <w:t xml:space="preserve">   841</w:t>
        <w:tab/>
        <w:tab/>
        <w:t xml:space="preserve"> $25.81000 </w:t>
      </w:r>
    </w:p>
    <w:p>
      <w:pPr>
        <w:pStyle w:val="Normal"/>
        <w:rPr>
          <w:b/>
          <w:sz w:val="22"/>
        </w:rPr>
      </w:pPr>
      <w:r>
        <w:rPr>
          <w:b/>
          <w:sz w:val="22"/>
        </w:rPr>
        <w:tab/>
        <w:tab/>
        <w:t>October, 2001</w:t>
        <w:tab/>
        <w:tab/>
        <w:tab/>
        <w:t xml:space="preserve">   838</w:t>
        <w:tab/>
        <w:tab/>
        <w:t xml:space="preserve"> $25.56000 </w:t>
      </w:r>
    </w:p>
    <w:p>
      <w:pPr>
        <w:pStyle w:val="Normal"/>
        <w:rPr>
          <w:b/>
          <w:sz w:val="22"/>
        </w:rPr>
      </w:pPr>
      <w:r>
        <w:rPr>
          <w:b/>
          <w:sz w:val="22"/>
        </w:rPr>
        <w:tab/>
        <w:tab/>
        <w:t>November, 2001</w:t>
        <w:tab/>
        <w:tab/>
        <w:t xml:space="preserve">   835</w:t>
        <w:tab/>
        <w:tab/>
        <w:t xml:space="preserve"> $25.33000 </w:t>
      </w:r>
    </w:p>
    <w:p>
      <w:pPr>
        <w:pStyle w:val="Normal"/>
        <w:rPr>
          <w:b/>
          <w:sz w:val="22"/>
        </w:rPr>
      </w:pPr>
      <w:r>
        <w:rPr>
          <w:b/>
          <w:sz w:val="22"/>
        </w:rPr>
        <w:tab/>
        <w:tab/>
        <w:t>December, 2001</w:t>
        <w:tab/>
        <w:tab/>
        <w:t xml:space="preserve">   831</w:t>
        <w:tab/>
        <w:tab/>
        <w:t xml:space="preserve"> $25.10000 </w:t>
      </w:r>
    </w:p>
    <w:p>
      <w:pPr>
        <w:pStyle w:val="Normal"/>
        <w:rPr>
          <w:b/>
          <w:sz w:val="22"/>
        </w:rPr>
      </w:pPr>
      <w:r>
        <w:rPr>
          <w:b/>
          <w:sz w:val="22"/>
        </w:rPr>
        <w:tab/>
        <w:tab/>
        <w:t>January, 2002</w:t>
        <w:tab/>
        <w:tab/>
        <w:tab/>
        <w:t xml:space="preserve">   827</w:t>
        <w:tab/>
        <w:tab/>
        <w:t xml:space="preserve"> $24.98000 </w:t>
      </w:r>
    </w:p>
    <w:p>
      <w:pPr>
        <w:pStyle w:val="Normal"/>
        <w:rPr>
          <w:b/>
          <w:sz w:val="22"/>
        </w:rPr>
      </w:pPr>
      <w:r>
        <w:rPr>
          <w:b/>
          <w:sz w:val="22"/>
        </w:rPr>
        <w:tab/>
        <w:tab/>
        <w:t>February, 2002</w:t>
        <w:tab/>
        <w:tab/>
        <w:t xml:space="preserve">   822</w:t>
        <w:tab/>
        <w:tab/>
        <w:t xml:space="preserve"> $24.75000 </w:t>
      </w:r>
    </w:p>
    <w:p>
      <w:pPr>
        <w:pStyle w:val="Normal"/>
        <w:rPr>
          <w:b/>
          <w:sz w:val="22"/>
        </w:rPr>
      </w:pPr>
      <w:r>
        <w:rPr>
          <w:b/>
          <w:sz w:val="22"/>
        </w:rPr>
        <w:tab/>
        <w:tab/>
        <w:t>March, 2002</w:t>
        <w:tab/>
        <w:tab/>
        <w:tab/>
        <w:t xml:space="preserve">   818</w:t>
        <w:tab/>
        <w:tab/>
        <w:t xml:space="preserve"> $24.52000 </w:t>
      </w:r>
    </w:p>
    <w:p>
      <w:pPr>
        <w:pStyle w:val="Normal"/>
        <w:rPr>
          <w:b/>
          <w:sz w:val="22"/>
        </w:rPr>
      </w:pPr>
      <w:r>
        <w:rPr>
          <w:b/>
          <w:sz w:val="22"/>
        </w:rPr>
        <w:tab/>
        <w:tab/>
        <w:t>April, 2002</w:t>
        <w:tab/>
        <w:tab/>
        <w:tab/>
        <w:t xml:space="preserve">   814</w:t>
        <w:tab/>
        <w:tab/>
        <w:t xml:space="preserve"> $24.30000 </w:t>
      </w:r>
    </w:p>
    <w:p>
      <w:pPr>
        <w:pStyle w:val="Normal"/>
        <w:rPr>
          <w:b/>
          <w:sz w:val="22"/>
        </w:rPr>
      </w:pPr>
      <w:r>
        <w:rPr>
          <w:b/>
          <w:sz w:val="22"/>
        </w:rPr>
        <w:tab/>
        <w:tab/>
        <w:t>May, 2002</w:t>
        <w:tab/>
        <w:tab/>
        <w:tab/>
        <w:t xml:space="preserve">   810</w:t>
        <w:tab/>
        <w:tab/>
        <w:t xml:space="preserve"> $24.10000 </w:t>
      </w:r>
    </w:p>
    <w:p>
      <w:pPr>
        <w:pStyle w:val="Normal"/>
        <w:rPr>
          <w:b/>
          <w:sz w:val="22"/>
        </w:rPr>
      </w:pPr>
      <w:r>
        <w:rPr>
          <w:b/>
          <w:sz w:val="22"/>
        </w:rPr>
        <w:tab/>
        <w:tab/>
        <w:t>June, 2002</w:t>
        <w:tab/>
        <w:tab/>
        <w:tab/>
        <w:t xml:space="preserve">   806</w:t>
        <w:tab/>
        <w:tab/>
        <w:t xml:space="preserve"> $23.93000 </w:t>
      </w:r>
    </w:p>
    <w:p>
      <w:pPr>
        <w:pStyle w:val="Normal"/>
        <w:rPr>
          <w:b/>
          <w:sz w:val="22"/>
        </w:rPr>
      </w:pPr>
      <w:r>
        <w:rPr>
          <w:b/>
          <w:sz w:val="22"/>
        </w:rPr>
        <w:tab/>
        <w:tab/>
        <w:t>July, 2002</w:t>
        <w:tab/>
        <w:tab/>
        <w:tab/>
        <w:t xml:space="preserve">   802</w:t>
        <w:tab/>
        <w:tab/>
        <w:t xml:space="preserve"> $23.80000 </w:t>
      </w:r>
    </w:p>
    <w:p>
      <w:pPr>
        <w:pStyle w:val="Normal"/>
        <w:rPr>
          <w:b/>
          <w:sz w:val="22"/>
        </w:rPr>
      </w:pPr>
      <w:r>
        <w:rPr>
          <w:b/>
          <w:sz w:val="22"/>
        </w:rPr>
        <w:tab/>
        <w:tab/>
        <w:t>August, 2002</w:t>
        <w:tab/>
        <w:tab/>
        <w:tab/>
        <w:t xml:space="preserve">   798</w:t>
        <w:tab/>
        <w:tab/>
        <w:t xml:space="preserve"> $23.69000 </w:t>
      </w:r>
    </w:p>
    <w:p>
      <w:pPr>
        <w:pStyle w:val="Normal"/>
        <w:rPr>
          <w:b/>
          <w:sz w:val="22"/>
        </w:rPr>
      </w:pPr>
      <w:r>
        <w:rPr>
          <w:b/>
          <w:sz w:val="22"/>
        </w:rPr>
        <w:tab/>
        <w:tab/>
        <w:t>September, 2002</w:t>
        <w:tab/>
        <w:tab/>
        <w:t xml:space="preserve">   794</w:t>
        <w:tab/>
        <w:tab/>
        <w:t xml:space="preserve"> $23.58000 </w:t>
      </w:r>
    </w:p>
    <w:p>
      <w:pPr>
        <w:pStyle w:val="Normal"/>
        <w:rPr>
          <w:b/>
          <w:sz w:val="22"/>
        </w:rPr>
      </w:pPr>
      <w:r>
        <w:rPr>
          <w:b/>
          <w:sz w:val="22"/>
        </w:rPr>
      </w:r>
    </w:p>
    <w:p>
      <w:pPr>
        <w:pStyle w:val="Normal"/>
        <w:ind w:firstLine="720" w:end="0"/>
        <w:rPr>
          <w:b/>
          <w:sz w:val="22"/>
        </w:rPr>
      </w:pPr>
      <w:r>
        <w:rPr>
          <w:b/>
          <w:sz w:val="22"/>
        </w:rPr>
        <w:tab/>
        <w:t>End Of Attachment</w:t>
      </w:r>
    </w:p>
    <w:sectPr>
      <w:headerReference w:type="default" r:id="rId3"/>
      <w:footerReference w:type="default" r:id="rId4"/>
      <w:type w:val="continuous"/>
      <w:pgSz w:w="12240" w:h="15840"/>
      <w:pgMar w:left="1152" w:right="864" w:gutter="0" w:header="720" w:top="864" w:footer="720" w:bottom="864"/>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t>QF9712.1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2000-12-13T13:16:00Z</dcterms:created>
  <dc:creator>ECT</dc:creator>
  <dc:description/>
  <dc:language>en-CA</dc:language>
  <cp:lastModifiedBy>Derek Bailey</cp:lastModifiedBy>
  <dcterms:modified xsi:type="dcterms:W3CDTF">2000-12-13T13:16:00Z</dcterms:modified>
  <cp:revision>2</cp:revision>
  <dc:subject>Merit Energy Partners III, L.P.</dc:subject>
  <dc:title>QF9712.1</dc:title>
</cp:coreProperties>
</file>