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MERIT ORDER DISPATCH</w:t>
      </w:r>
    </w:p>
    <w:p>
      <w:pPr>
        <w:pStyle w:val="Normal"/>
        <w:rPr/>
      </w:pPr>
      <w:r>
        <w:rPr/>
      </w:r>
    </w:p>
    <w:p>
      <w:pPr>
        <w:pStyle w:val="Normal"/>
        <w:rPr/>
      </w:pPr>
      <w:r>
        <w:rPr/>
        <w:t xml:space="preserve">The MSEB system demand is supplied by power generated from (1) its own generation, (2) an allocation of power from the Central Sector (NTPC and NPC), (3) a net exchange of power from the TEC and BSES systems and (4) Dahbol Power Company (DPC).  </w:t>
      </w:r>
    </w:p>
    <w:p>
      <w:pPr>
        <w:pStyle w:val="Normal"/>
        <w:rPr/>
      </w:pPr>
      <w:r>
        <w:rPr/>
      </w:r>
    </w:p>
    <w:p>
      <w:pPr>
        <w:pStyle w:val="Normal"/>
        <w:rPr/>
      </w:pPr>
      <w:r>
        <w:rPr/>
        <w:t>The MSEB recognizes the importance of providing its customers with reliable electricity  supply at the lowest possible cost and is cognizant of the Commission’s May 5, 2000 order, which states, “…it is expected that the MSEB will…strictly adhere to the principle that cheaper available power is procured and distributed at any given point of time so that the consumer is not required to pay for power at avoidably excess cost.” [cite] Through optimization of its generation resources on an economic basis, the MSEB can ensure its customers are provided electricity supply on a least cost basis.  This is accomplished through Merit Order Dispatch. Under a merit order dispatch system, generation is dispatched based upon price, taking into account the operational constraints on the units, the quality and quantity of fuel, and also the hydrology available in the year for hydro stations as well as provisions of power purchase agreements (e.g. NTPC, NPC, DPC).</w:t>
      </w:r>
    </w:p>
    <w:p>
      <w:pPr>
        <w:pStyle w:val="Normal"/>
        <w:rPr/>
      </w:pPr>
      <w:r>
        <w:rPr/>
      </w:r>
    </w:p>
    <w:p>
      <w:pPr>
        <w:pStyle w:val="Normal"/>
        <w:rPr/>
      </w:pPr>
      <w:r>
        <w:rPr/>
        <w:t xml:space="preserve">The MSEB has a Supervisory Control and Data Acquisition (SCADA) system at its Load Dispatch Centre at Kalwa.  Using the SCADA system, dispatch personnel monitor system operations and communicate changes in dispatch to its operating personnel by phone and facsimile.  Therefore, because of this manual process and the inherent “lag” in dispatch instructions to its generation resources (as opposed to AGC), deviation from a true, least cost, real-time merit order dispatch can occur. </w:t>
        <w:br/>
      </w:r>
    </w:p>
    <w:p>
      <w:pPr>
        <w:pStyle w:val="Normal"/>
        <w:rPr/>
      </w:pPr>
      <w:r>
        <w:rPr/>
        <w:t xml:space="preserve">In addition, while merit order dispatch forms the basis on which the MSEB will utilize its available generation resources, MSEB dispatch personnel will, according to international best practices, continue to make  operational decisions based on the actual conditions of the grid.  Consequently, while merit order dispatch might dictate a certain dispatch order based upon price, the MSEB may, of necessity, vary its dispatch as operational, technical and safety considerations affect the sourcing of generation.  Variations from strict merit order dispatch will be dictated by actual, operating conditions of the grid and implemented based upon the MSEB’s technical expertise and long-standing operating experience as an electric utility.  </w:t>
      </w:r>
    </w:p>
    <w:p>
      <w:pPr>
        <w:pStyle w:val="Normal"/>
        <w:rPr/>
      </w:pPr>
      <w:r>
        <w:rPr/>
        <w:t xml:space="preserve">It is widely accepted that one of the critical elements of merit order dispatch, and that, which forms the economic basis of optimization of the utility’s generation requirements, is the cost to the utility of each increment of power associated with a particular generation unit or power purchase agreement.  </w:t>
      </w:r>
    </w:p>
    <w:p>
      <w:pPr>
        <w:pStyle w:val="Normal"/>
        <w:rPr/>
      </w:pPr>
      <w:r>
        <w:rPr/>
      </w:r>
    </w:p>
    <w:p>
      <w:pPr>
        <w:pStyle w:val="Normal"/>
        <w:rPr/>
      </w:pPr>
      <w:r>
        <w:rPr/>
        <w:t xml:space="preserve">Merit order dispatch relies on the short-run marginal cost associated with the operation of each generation unit as being the basis for dispatch.  Short-run marginal costs are generally defined as the variable cost of the generation unit, which are typically the unit’s fuel cost and variable operation and maintenance expense. </w:t>
      </w:r>
    </w:p>
    <w:p>
      <w:pPr>
        <w:pStyle w:val="Normal"/>
        <w:rPr/>
      </w:pPr>
      <w:r>
        <w:rPr/>
      </w:r>
    </w:p>
    <w:p>
      <w:pPr>
        <w:pStyle w:val="Normal"/>
        <w:rPr/>
      </w:pPr>
      <w:r>
        <w:rPr/>
        <w:t>For MSEB-owned generation, capital related expenditures, depreciation, labor cost, taxes, etc. are considered fixed costs.  Fixed costs, as the name implies, are fixed, and will not increase or decrease relative to the dispatch of a particular unit.  Therefore, economic optimization of MSEB owned generation would dictate dispatch based upon the variable cost of its generation sources.</w:t>
      </w:r>
    </w:p>
    <w:p>
      <w:pPr>
        <w:pStyle w:val="Normal"/>
        <w:rPr/>
      </w:pPr>
      <w:r>
        <w:rPr/>
      </w:r>
    </w:p>
    <w:p>
      <w:pPr>
        <w:pStyle w:val="Normal"/>
        <w:rPr/>
      </w:pPr>
      <w:r>
        <w:rPr/>
        <w:t>Under power purchase agreements structured according to international best practices, fixed costs of the generator are generally recovered in the form of a fixed Capacity Charge</w:t>
      </w:r>
      <w:r>
        <w:rPr>
          <w:rStyle w:val="FootnoteCharacters"/>
          <w:rStyle w:val="FootnoteReference"/>
        </w:rPr>
        <w:footnoteReference w:id="2"/>
      </w:r>
      <w:r>
        <w:rPr/>
        <w:t xml:space="preserve"> that must be paid regardless of quantities dispatched.  Costs related to fuel expense and variable operation and maintenance expense are typically recovered through an Energy Charge and assessed on the actual dispatch of power.  Putting aside any contractual minimum take requirements, the Energy Charge associated with a power purchase agreement generally establishes the basis for merit order ranking for dispatch purposes.</w:t>
      </w:r>
    </w:p>
    <w:p>
      <w:pPr>
        <w:pStyle w:val="Normal"/>
        <w:rPr/>
      </w:pPr>
      <w:r>
        <w:rPr/>
      </w:r>
    </w:p>
    <w:p>
      <w:pPr>
        <w:pStyle w:val="Normal"/>
        <w:rPr/>
      </w:pPr>
      <w:r>
        <w:rPr/>
        <w:t>The marginal cost to the utility (either in the form of variable costs associated with its own generation, or the applicable Energy Charge associated with power purchase agreements) as opposed to the average unit cost or total contract cost, is the critical economic component of merit order dispatch.  Dispatch on a total unit cost, or average cost basis, distorts or ignores the true cost to the utility of each increment or decrement of generation because it includes a portion of the fixed cost which is payable regardless of the level of dispatch.  Therefore, dispatch on an average unit cost basis will not result in the economic optimization of MSEB generation resources available for dispatch.</w:t>
      </w:r>
      <w:r>
        <w:rPr>
          <w:rStyle w:val="FootnoteCharacters"/>
          <w:rStyle w:val="FootnoteReference"/>
        </w:rPr>
        <w:footnoteReference w:id="3"/>
      </w:r>
    </w:p>
    <w:p>
      <w:pPr>
        <w:pStyle w:val="Normal"/>
        <w:rPr/>
      </w:pPr>
      <w:r>
        <w:rPr/>
      </w:r>
    </w:p>
    <w:p>
      <w:pPr>
        <w:pStyle w:val="Normal"/>
        <w:rPr/>
      </w:pPr>
      <w:r>
        <w:rPr/>
        <w:t>Based upon the marginal or variable cost of each unit of MSEB owned generation or purchase pursuant to a power purchase agreement, generation is ranked from lowest cost to highest cost.  This ranking establishes the “real-time”, daily merit order “stack” according to which the utility will dispatch its generation in order to meet its load requirements.  Similarly, in the event the utility must “back down” its generation requirements, the merit order stack provides the economic basis in which the units are to be cut back.  The utility will cut back those units in order of highest variable cost to lowest variable cost.</w:t>
      </w:r>
    </w:p>
    <w:p>
      <w:pPr>
        <w:pStyle w:val="Normal"/>
        <w:rPr/>
      </w:pPr>
      <w:r>
        <w:rPr/>
      </w:r>
    </w:p>
    <w:p>
      <w:pPr>
        <w:pStyle w:val="Normal"/>
        <w:rPr/>
      </w:pPr>
      <w:r>
        <w:rPr/>
        <w:t>Because fuel costs comprise the majority of a generator’s variable cost and are often tied to certain fuel indices (e.g., JCC), the variable cost associated with a particular unit will change from time to time.  Therefore, changes in fuel cost (i.e. variable cost) can result in a revision to the ranking of certain units within the merit order dispatch schedule.  Consequently, the merit order dispatch schedule is a dynamic tool that will require review on a regular basis to take into account the changes that can affect the variable costs that forms the basis for the ranking.</w:t>
        <w:br/>
      </w:r>
    </w:p>
    <w:p>
      <w:pPr>
        <w:pStyle w:val="Normal"/>
        <w:rPr/>
      </w:pPr>
      <w:r>
        <w:rPr/>
        <w:t>For certain generation units, power must be taken by MSEB as per the operating agreements covering these units or because of the availability of hydro resources or gas resources.  In addition, certain technical limits may impose restrictions with regard to dispatch of particular units.  Dispatch of these units are covered outside of daily merit order dispatch and  are planned based upon monthly and daily operating targets.</w:t>
      </w:r>
    </w:p>
    <w:p>
      <w:pPr>
        <w:pStyle w:val="Normal"/>
        <w:rPr/>
      </w:pPr>
      <w:r>
        <w:rPr/>
      </w:r>
    </w:p>
    <w:p>
      <w:pPr>
        <w:pStyle w:val="Normal"/>
        <w:rPr/>
      </w:pPr>
      <w:r>
        <w:rPr/>
        <w:t>MSEB is allocated a 50% share of the generation from the 320 MW Tarapur Atomic Power Plant (TAPP).  This power must be accepted by MSEB and is considered base-load generation.  Similarly, MSEB must absorb its allocated share (137 MW) of the 440 MW Kakrapar Atomic Power Plant (KAPP).  Purchases from the KAPP and TAPP nuclear power stations operated by NPC are not considered within the merit order dispatch schedule.</w:t>
      </w:r>
    </w:p>
    <w:p>
      <w:pPr>
        <w:pStyle w:val="Normal"/>
        <w:rPr/>
      </w:pPr>
      <w:r>
        <w:rPr/>
      </w:r>
    </w:p>
    <w:p>
      <w:pPr>
        <w:pStyle w:val="Normal"/>
        <w:rPr/>
      </w:pPr>
      <w:r>
        <w:rPr/>
        <w:t xml:space="preserve">MSEB (along with the other States receiving power from NTPC) is allocated a share of generation from the four power stations in the Western Region operated by NTPC.  Under the existing structure, MSEB is obligated to absorb its share of the NTPC generation. </w:t>
        <w:br/>
      </w:r>
    </w:p>
    <w:tbl>
      <w:tblPr>
        <w:tblW w:w="5776" w:type="dxa"/>
        <w:jc w:val="center"/>
        <w:tblInd w:w="0" w:type="dxa"/>
        <w:tblLayout w:type="fixed"/>
        <w:tblCellMar>
          <w:top w:w="0" w:type="dxa"/>
          <w:start w:w="108" w:type="dxa"/>
          <w:bottom w:w="0" w:type="dxa"/>
          <w:end w:w="108" w:type="dxa"/>
        </w:tblCellMar>
      </w:tblPr>
      <w:tblGrid>
        <w:gridCol w:w="1073"/>
        <w:gridCol w:w="855"/>
        <w:gridCol w:w="1238"/>
        <w:gridCol w:w="863"/>
        <w:gridCol w:w="905"/>
        <w:gridCol w:w="842"/>
      </w:tblGrid>
      <w:tr>
        <w:trPr/>
        <w:tc>
          <w:tcPr>
            <w:tcW w:w="1073"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Particulars</w:t>
            </w:r>
          </w:p>
        </w:tc>
        <w:tc>
          <w:tcPr>
            <w:tcW w:w="855"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Korba</w:t>
            </w:r>
          </w:p>
        </w:tc>
        <w:tc>
          <w:tcPr>
            <w:tcW w:w="12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Vindhyachal</w:t>
            </w:r>
          </w:p>
        </w:tc>
        <w:tc>
          <w:tcPr>
            <w:tcW w:w="863"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Kawas</w:t>
            </w:r>
          </w:p>
        </w:tc>
        <w:tc>
          <w:tcPr>
            <w:tcW w:w="905"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Gandhar</w:t>
            </w:r>
          </w:p>
        </w:tc>
        <w:tc>
          <w:tcPr>
            <w:tcW w:w="84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Total</w:t>
            </w:r>
          </w:p>
        </w:tc>
      </w:tr>
      <w:tr>
        <w:trPr/>
        <w:tc>
          <w:tcPr>
            <w:tcW w:w="1073"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Capacity in MW</w:t>
            </w:r>
          </w:p>
        </w:tc>
        <w:tc>
          <w:tcPr>
            <w:tcW w:w="855"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2100</w:t>
            </w:r>
          </w:p>
        </w:tc>
        <w:tc>
          <w:tcPr>
            <w:tcW w:w="12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1260</w:t>
            </w:r>
          </w:p>
        </w:tc>
        <w:tc>
          <w:tcPr>
            <w:tcW w:w="863"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656</w:t>
            </w:r>
          </w:p>
        </w:tc>
        <w:tc>
          <w:tcPr>
            <w:tcW w:w="905"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657</w:t>
            </w:r>
          </w:p>
        </w:tc>
        <w:tc>
          <w:tcPr>
            <w:tcW w:w="84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4673</w:t>
            </w:r>
          </w:p>
        </w:tc>
      </w:tr>
      <w:tr>
        <w:trPr/>
        <w:tc>
          <w:tcPr>
            <w:tcW w:w="1073"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MSEB’s Share</w:t>
            </w:r>
          </w:p>
        </w:tc>
        <w:tc>
          <w:tcPr>
            <w:tcW w:w="855"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510</w:t>
            </w:r>
          </w:p>
        </w:tc>
        <w:tc>
          <w:tcPr>
            <w:tcW w:w="12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410</w:t>
            </w:r>
          </w:p>
        </w:tc>
        <w:tc>
          <w:tcPr>
            <w:tcW w:w="863"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204</w:t>
            </w:r>
          </w:p>
        </w:tc>
        <w:tc>
          <w:tcPr>
            <w:tcW w:w="905"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188</w:t>
            </w:r>
          </w:p>
        </w:tc>
        <w:tc>
          <w:tcPr>
            <w:tcW w:w="84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1412</w:t>
            </w:r>
          </w:p>
        </w:tc>
      </w:tr>
    </w:tbl>
    <w:p>
      <w:pPr>
        <w:pStyle w:val="Normal"/>
        <w:rPr/>
      </w:pPr>
      <w:r>
        <w:rPr/>
      </w:r>
    </w:p>
    <w:p>
      <w:pPr>
        <w:pStyle w:val="Normal"/>
        <w:rPr/>
      </w:pPr>
      <w:r>
        <w:rPr/>
        <w:t>Generation from the Gandhar plant is fueled by natural gas.  The Kawas plant is also a gas turbine plant but can run on naptha.  The Korba and Vindhyachal plants are coal plants.  The actual share of each state varies as per actual generation of the NTPC power plants.  All reasonable efforts are made to adhere to the share allocated to MSEB but this may not be possible because of potential over or underdrawals by other states.</w:t>
      </w:r>
    </w:p>
    <w:p>
      <w:pPr>
        <w:pStyle w:val="Normal"/>
        <w:rPr/>
      </w:pPr>
      <w:r>
        <w:rPr/>
      </w:r>
    </w:p>
    <w:p>
      <w:pPr>
        <w:pStyle w:val="Normal"/>
        <w:rPr/>
      </w:pPr>
      <w:r>
        <w:rPr/>
        <w:t xml:space="preserve">  </w:t>
      </w:r>
      <w:r>
        <w:rPr/>
        <w:br/>
        <w:t xml:space="preserve">MSEB owns the 920 MW Koyna Hydro Power Plant (Koyna).  Although the Koyna plant provides the cheapest source of power generation to MSEB, it cannot be used continuously at full capacity due to the limited quantity of water made available for westward diversion. Koyna is used primarily for peaking generation. The state of Maharashtra is allocated 67.5 TMC water.   Every year, MSEB ensures that the full 67.5 TMC quota is utilized completely, and schedules generation from the plant accordingly outside of merit order dispatch.  </w:t>
      </w:r>
    </w:p>
    <w:p>
      <w:pPr>
        <w:pStyle w:val="Normal"/>
        <w:rPr/>
      </w:pPr>
      <w:r>
        <w:rPr/>
      </w:r>
    </w:p>
    <w:p>
      <w:pPr>
        <w:pStyle w:val="Normal"/>
        <w:rPr/>
      </w:pPr>
      <w:r>
        <w:rPr/>
        <w:t xml:space="preserve">Generation from the 912 MW Uran Gas Turbine Power Station (Uran) depends upon gas supply from the ONGC/ GAIL pipelines systems.  All the available gas must be consumed, as it cannot be stored.  Therefore the Uran plant is considered a “must generate” facility, and is scheduled outside of merit order dispatch. </w:t>
      </w:r>
    </w:p>
    <w:p>
      <w:pPr>
        <w:pStyle w:val="Normal"/>
        <w:rPr/>
      </w:pPr>
      <w:r>
        <w:rPr/>
      </w:r>
    </w:p>
    <w:p>
      <w:pPr>
        <w:pStyle w:val="Normal"/>
        <w:rPr/>
      </w:pPr>
      <w:r>
        <w:rPr/>
        <w:t>The Dabhol Power Plant (DPC) is a combined cycle power plant.  Starting and stopping any thermal plant with boilers and steam turbines is an elaborate process.  In addition, such operation can materially damage the turbine blades and mechanics of the facility.  Even on low load days, the DPC plant is needed for peak hours.  Short duration total shutdowns are therefore neither practical nor economic.    Consequently, based on the technical operating limitations of the DPC facility and contractual provisions, one generator is kept operational at a total output of 180 MW and is dispatched outside of merit order dispatch.</w:t>
      </w:r>
    </w:p>
    <w:p>
      <w:pPr>
        <w:pStyle w:val="Normal"/>
        <w:rPr/>
      </w:pPr>
      <w:r>
        <w:rPr/>
      </w:r>
    </w:p>
    <w:p>
      <w:pPr>
        <w:pStyle w:val="Normal"/>
        <w:rPr/>
      </w:pPr>
      <w:r>
        <w:rPr/>
        <w:t xml:space="preserve">Taking into account the above, in establishing its dispatch schedule, MSEB’s load requirements are satisfied first through dispatch at targeted levels from its obligatory share of NPC and NTPC generating resources, MSEB’s hydro and gas generation and the minimum take requirements from DPC. .  The remaining load requirement is satisfied through merit order dispatch based upon the variable cost associated with MSEB remaining coal plants and purchases above 180 MW from DPC.  </w:t>
      </w:r>
    </w:p>
    <w:p>
      <w:pPr>
        <w:pStyle w:val="Normal"/>
        <w:rPr/>
      </w:pPr>
      <w:r>
        <w:rPr/>
      </w:r>
    </w:p>
    <w:p>
      <w:pPr>
        <w:pStyle w:val="Normal"/>
        <w:rPr/>
      </w:pPr>
      <w:r>
        <w:rPr/>
        <w:t xml:space="preserve">For purposes of this rate filing, it is necessary that MSEB provide various dispatch order scenarios based on both certain and uncertain events.  First, Phase II of Dabhol Power Company will come into commercial production during the rate period.  When this occurs, the DPC dispatch parameters will shift because of the take-or-pay liabilities assumed by MSEB under the DPC power purchase agreement (PPA).  Another consideration that drives this alternate dispatch scenario is the fact that the fuel price of LNG will be decidedly less than that of naphtha.  Secondly, the Availability Based Tariff (ABT) may be resolved during the rate case period.  Under ABT, NTPC will be required to redesign its tariff mechanism so that in lieu of a pool-price for electric generation calculated on the basis of the average cost of all its generation resources, a two-part tariff will be implemented and each plant under NTPC control will have to declare its availability and will be dispatched based upon each unit’s variable cost.  This may occur at any time during the year; therefore, MSEB has created an alternate merit order dispatch stack for dispatch under the ABT.  Thus, two scenarios are represented: (i) for the period January-March, 2002, MSEB has assumed that the LNG-fired Phase II is operational and alternatively (ii) DPC Phase II is operational and that the ABT is in force </w:t>
      </w:r>
    </w:p>
    <w:p>
      <w:pPr>
        <w:pStyle w:val="Normal"/>
        <w:rPr/>
      </w:pPr>
      <w:r>
        <w:rPr>
          <w:b/>
        </w:rPr>
        <w:br/>
      </w:r>
      <w:r>
        <w:rPr/>
        <w:t>Under Phase I of the DPC PPA, MSEB is assessed a fixed Capacity Charge and an Energy Charge.  The primary component of the Energy Charge is the cost of naphtha. In Schedule [</w:t>
        <w:softHyphen/>
        <w:softHyphen/>
        <w:softHyphen/>
        <w:t xml:space="preserve">_______], an illustrative merit order dispatch schedule has been developed which shows the ranking of DPC and MSEB’s coal fired generation prior to DPC Phase II implementation. </w:t>
      </w:r>
    </w:p>
    <w:p>
      <w:pPr>
        <w:pStyle w:val="Normal"/>
        <w:rPr/>
      </w:pPr>
      <w:r>
        <w:rPr/>
      </w:r>
    </w:p>
    <w:p>
      <w:pPr>
        <w:pStyle w:val="Normal"/>
        <w:rPr/>
      </w:pPr>
      <w:r>
        <w:rPr/>
        <w:t>Under Phase II of the DPC PPA, the plant fuel requirements are switched to cheaper LNG.  The DPC tariff consists of a fixed Capacity Charge and an Energy Charge.  The Energy Charge consists of; (i) a delivered energy payment, (ii) regasification, shipping and harbor charges and (iii) a charge recovering variable operation and maintenance cost.  The regasification, shipping and harbor charges are fixed and are not a function of purchases by MSEB.   In addition, the PPA requires MSEB to assume responsibility for LNG take-or-pay costs.  In order for MSEB to avoid these take-or-pay costs, it is required to dispatch at a minimum of approximately 78%</w:t>
      </w:r>
      <w:r>
        <w:rPr>
          <w:rStyle w:val="FootnoteCharacters"/>
          <w:rStyle w:val="FootnoteReference"/>
        </w:rPr>
        <w:footnoteReference w:id="4"/>
      </w:r>
      <w:r>
        <w:rPr/>
        <w:t xml:space="preserve"> of the DPC plant load factor (PLF) on an annual basis.  Failure to dispatch at least 78% PLF will result in take-or-pay charges linked to the price of DPC LNG fuel cost.  As a result, for purchases up to 78% PLF, the only incremental, or variable cost, to MSEB is equal to DPC’s per unit variable operation and maintenance charge. Dispatch of other generation sources ahead of DPC (prior to reaching its minimum dispatch requirement) will result in a cost per increment of generation to MSEB equal to the variable cost or energy charge of the alternate generation source plus the take-or-pay charge under the DPC PPA.  This would not result in the economic optimization of generation resources and will lead to an increase in overall generation costs to MSEB and its customers.</w:t>
        <w:br/>
        <w:br/>
        <w:t>Because the LNG take-or-pay costs are determined on an annual basis</w:t>
      </w:r>
      <w:r>
        <w:rPr>
          <w:rStyle w:val="FootnoteCharacters"/>
          <w:rStyle w:val="FootnoteReference"/>
        </w:rPr>
        <w:footnoteReference w:id="5"/>
      </w:r>
      <w:r>
        <w:rPr/>
        <w:t>, MSEB must target its level of takes from DPC in order to avoid take-or-pay costs for the year.  As a result, MSEB will establish daily, targeted DPC dispatch requirements.  These targeted requirements will be outside the merit order dispatch schedule.  For purchases above the daily (hourly) targeted levels of DPC dispatch, purchases from DPC will be in accord with the daily merit order dispatch schedule based upon the non-fixed portion of the Energy Charge.  An illustrative example of such a merit order dispatch schedule is shown in Schedule [_____].</w:t>
      </w:r>
    </w:p>
    <w:p>
      <w:pPr>
        <w:pStyle w:val="Normal"/>
        <w:rPr/>
      </w:pPr>
      <w:r>
        <w:rPr/>
      </w:r>
    </w:p>
    <w:p>
      <w:pPr>
        <w:pStyle w:val="Normal"/>
        <w:rPr/>
      </w:pPr>
      <w:r>
        <w:rPr/>
      </w:r>
    </w:p>
    <w:p>
      <w:pPr>
        <w:pStyle w:val="Normal"/>
        <w:rPr/>
      </w:pPr>
      <w:r>
        <w:rPr/>
        <w:t xml:space="preserve">In its 4 January, 2000 order in Petition No. 2/99, CERC required implementation of Availability Based Tariffs (ABT) for certain of NTPC stations (ABT Order).  NTPC filed for review of the ABT Order, designated as Review Petition No. 13/2000, resulting in the CERC order dated 7 March, 2000 staying the ABT Order till further orders. As discussed above, in light of possible implementation of ABT, MSEB has developed an </w:t>
      </w:r>
      <w:r>
        <w:rPr>
          <w:b/>
        </w:rPr>
        <w:t>alternative scenario,</w:t>
      </w:r>
      <w:r>
        <w:rPr/>
        <w:t xml:space="preserve"> showing an illustrative merit order dispatch schedule reflecting ABT.</w:t>
      </w:r>
    </w:p>
    <w:p>
      <w:pPr>
        <w:pStyle w:val="Normal"/>
        <w:rPr/>
      </w:pPr>
      <w:r>
        <w:rPr/>
      </w:r>
    </w:p>
    <w:p>
      <w:pPr>
        <w:pStyle w:val="Normal"/>
        <w:rPr/>
      </w:pPr>
      <w:r>
        <w:rPr/>
        <w:t>Under ABT, NTPC generation will have to declare, on a daily basis, its available capacity for the following day.  The NTPC tariff will consist of a capacity charge and an energy charge.  While MSEB will be required to pay the generator’s capacity charge based on its availability, MSEB will not be required to pay the energy charge for purchases not taken.  NTPC generation will be made available on a unit-by-unit basis.  As a result, NTPC power purchases will be ranked according to its variable costs along with MSEB coal plants and DPC</w:t>
      </w:r>
      <w:r>
        <w:rPr>
          <w:rStyle w:val="FootnoteCharacters"/>
          <w:rStyle w:val="FootnoteReference"/>
        </w:rPr>
        <w:footnoteReference w:id="6"/>
      </w:r>
      <w:r>
        <w:rPr/>
        <w:t xml:space="preserve">.  The inclusion in the merit order dispatch stack for NTPC generation will be limited, however.  As mentioned above, the Gandhar Power Plant is a gas-fired turbine facility.  Because its generation is dependent upon availability of gas supplies it will not be included in merit order dispatch.  Similarly, the Kawas Power Plant will not be included in merit order dispatch to the extent it utitlizes natural gas.  When burning naphtha, however, it will be included.  The two coal plants, Vindhyachal and Korba, are required to operate at at least a 70% PLF for operational reasons.  Purchases up to 70 % PLF will be outside merit order dispatch.  Purchases above 70% PLF will be included in merit order dispatch.  An illustrative merit order dispatch schedule reflecting implementation of ABT is shown in Schedules [] and [].  </w:t>
      </w:r>
      <w:r>
        <w:rPr>
          <w:b/>
          <w:color w:val="0000FF"/>
        </w:rPr>
        <w:t>[The ABT order can be interpreted to include all Central Sector purchases in merit order dispatch and would change the way power is scheduled.  Discussions with MSEB dispatch personnel indicated there would be no changes in scheduling power post ABT.  This needs to be resolved.]</w:t>
      </w:r>
    </w:p>
    <w:p>
      <w:pPr>
        <w:pStyle w:val="Normal"/>
        <w:rPr>
          <w:b/>
          <w:color w:val="0000FF"/>
        </w:rPr>
      </w:pPr>
      <w:r>
        <w:rPr>
          <w:b/>
          <w:color w:val="0000FF"/>
        </w:rPr>
      </w:r>
    </w:p>
    <w:p>
      <w:pPr>
        <w:pStyle w:val="Normal"/>
        <w:rPr/>
      </w:pPr>
      <w:r>
        <w:rPr/>
      </w:r>
    </w:p>
    <w:p>
      <w:pPr>
        <w:pStyle w:val="Normal"/>
        <w:rPr>
          <w:b/>
        </w:rPr>
      </w:pPr>
      <w:r>
        <w:rPr/>
        <w:t>POWER PURCHASES</w:t>
      </w:r>
    </w:p>
    <w:p>
      <w:pPr>
        <w:pStyle w:val="Normal"/>
        <w:rPr/>
      </w:pPr>
      <w:r>
        <w:rPr/>
        <w:t>While merit order dispatch is a techno-commercial grid operating tool utilized for the daily and real-time dispatch of generation, it also provides the basis on which to project the economic optimization of generation units under MSEB control for rate case purposes.  Using the same principles of merit order dispatch discussed above, MSEB has projected the generation requirements to meet its projected load for the 2001-2002 rate year that will result in the least cost purchase level for generation.  Two scenarios are presented; (i) assuming DPC Phase II start-up, without ABT and (ii) DPC Phase II start-up with implementation of ABT.</w:t>
      </w:r>
    </w:p>
    <w:p>
      <w:pPr>
        <w:pStyle w:val="Normal"/>
        <w:rPr/>
      </w:pPr>
      <w:r>
        <w:rPr/>
      </w:r>
    </w:p>
    <w:p>
      <w:pPr>
        <w:pStyle w:val="Normal"/>
        <w:rPr/>
      </w:pPr>
      <w:r>
        <w:rPr/>
        <w:t>It should be recognized that the generation purchase levels reflected in the rate case filing do not place a cap on MSEB’s purchase requirements.  These are estimated purchases.  MSEB actual purchases will reflect the actual load requirements on the system and will be dictated by such.  Secondly, although MSEB will adhere to the principles of merit order dispatch, its purchase requirements can not be limited by imposition of artificial constraints related to price restrictions.  Not only must MSEB respond to operational requirements, but MSEB has an obligation to serve its load requirements and will do so recognizing its obligation to supply its customers at least cost.</w:t>
      </w:r>
    </w:p>
    <w:p>
      <w:pPr>
        <w:pStyle w:val="Normal"/>
        <w:rPr>
          <w:b/>
        </w:rPr>
      </w:pPr>
      <w:r>
        <w:rPr>
          <w:b/>
        </w:rPr>
        <w:t>[more detail to follow when we work-out the purchase requirements]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br/>
      </w:r>
    </w:p>
    <w:p>
      <w:pPr>
        <w:pStyle w:val="Normal"/>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While described as “fixed”, the Capacity Charge may vary pursuant to the power purchase agreement if the payment is tied to an exchange rate or provides for escalation.</w:t>
      </w:r>
    </w:p>
  </w:footnote>
  <w:footnote w:id="3">
    <w:p>
      <w:pPr>
        <w:pStyle w:val="FootnoteText"/>
        <w:rPr/>
      </w:pPr>
      <w:r>
        <w:rPr>
          <w:rStyle w:val="FootnoteCharacters"/>
        </w:rPr>
        <w:footnoteRef/>
      </w:r>
      <w:r>
        <w:rPr/>
        <w:t xml:space="preserve"> </w:t>
      </w:r>
      <w:r>
        <w:rPr/>
        <w:t xml:space="preserve">The benefits of using marginal cost, or variable cost, for merit order dispatch purposes is recognized in the Central Electrity Regulatory Commission’s 4 January, 2000 order on Availability Based Tariffs </w:t>
      </w:r>
      <w:r>
        <w:rPr>
          <w:b/>
        </w:rPr>
        <w:t>[cite]</w:t>
      </w:r>
    </w:p>
  </w:footnote>
  <w:footnote w:id="4">
    <w:p>
      <w:pPr>
        <w:pStyle w:val="FootnoteText"/>
        <w:rPr/>
      </w:pPr>
      <w:r>
        <w:rPr>
          <w:rStyle w:val="FootnoteCharacters"/>
        </w:rPr>
        <w:footnoteRef/>
      </w:r>
      <w:r>
        <w:rPr/>
        <w:t xml:space="preserve"> </w:t>
      </w:r>
      <w:r>
        <w:rPr/>
        <w:t>95% minimum take requirement multiplied by 81% DPC plant load factor.</w:t>
      </w:r>
    </w:p>
  </w:footnote>
  <w:footnote w:id="5">
    <w:p>
      <w:pPr>
        <w:pStyle w:val="FootnoteText"/>
        <w:rPr/>
      </w:pPr>
      <w:r>
        <w:rPr>
          <w:rStyle w:val="FootnoteCharacters"/>
        </w:rPr>
        <w:footnoteRef/>
      </w:r>
      <w:r>
        <w:rPr/>
        <w:t xml:space="preserve"> </w:t>
      </w:r>
      <w:r>
        <w:rPr/>
        <w:t>Under the PPA, take-or-pay charges are billed on a quarterly basis with an annual “true-up”.</w:t>
      </w:r>
    </w:p>
  </w:footnote>
  <w:footnote w:id="6">
    <w:p>
      <w:pPr>
        <w:pStyle w:val="FootnoteText"/>
        <w:rPr/>
      </w:pPr>
      <w:r>
        <w:rPr>
          <w:rStyle w:val="FootnoteCharacters"/>
        </w:rPr>
        <w:footnoteRef/>
      </w:r>
      <w:r>
        <w:rPr/>
        <w:t xml:space="preserve"> </w:t>
      </w:r>
      <w:r>
        <w:rPr/>
        <w:t>DPC purchases above its targeted levels outside the merit order dispatch schedule.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2000-12-27T01:10:00Z</dcterms:created>
  <dc:creator>rneusta</dc:creator>
  <dc:description/>
  <dc:language>en-CA</dc:language>
  <cp:lastModifiedBy>Enron Technology</cp:lastModifiedBy>
  <cp:lastPrinted>2000-12-18T11:03:00Z</cp:lastPrinted>
  <dcterms:modified xsi:type="dcterms:W3CDTF">2000-12-27T01:11:00Z</dcterms:modified>
  <cp:revision>3</cp:revision>
  <dc:subject/>
  <dc:title>MSEB system demand is supplied through power generated from (1) its own generation, (2) an allocation of power from the Centra</dc:title>
</cp:coreProperties>
</file>