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ject"/>
        <w:spacing w:before="60" w:after="60"/>
        <w:rPr>
          <w:sz w:val="24"/>
        </w:rPr>
      </w:pPr>
      <w:r>
        <w:rPr>
          <w:sz w:val="24"/>
        </w:rPr>
        <w:object w:dxaOrig="9929" w:dyaOrig="3674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0.85pt;margin-top:-31.85pt;width:184.45pt;height:60.7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767944738" r:id="rId2"/>
        </w:object>
      </w:r>
    </w:p>
    <w:tbl>
      <w:tblPr>
        <w:tblW w:w="87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7560"/>
      </w:tblGrid>
      <w:tr>
        <w:trPr/>
        <w:tc>
          <w:tcPr>
            <w:tcW w:w="11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To:</w:t>
            </w:r>
          </w:p>
        </w:tc>
        <w:tc>
          <w:tcPr>
            <w:tcW w:w="7560" w:type="dxa"/>
            <w:tcBorders/>
          </w:tcPr>
          <w:p>
            <w:pPr>
              <w:pStyle w:val="To"/>
              <w:spacing w:before="60" w:after="60"/>
              <w:rPr>
                <w:rFonts w:ascii="Arial" w:hAnsi="Arial" w:cs="Arial"/>
                <w:sz w:val="24"/>
              </w:rPr>
            </w:pPr>
            <w:bookmarkStart w:id="0" w:name="To"/>
            <w:bookmarkEnd w:id="0"/>
            <w:r>
              <w:rPr>
                <w:rFonts w:cs="Arial" w:ascii="Arial" w:hAnsi="Arial"/>
                <w:sz w:val="24"/>
              </w:rPr>
              <w:t>Mike Moran &amp; Drew Fossum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From:</w:t>
            </w:r>
          </w:p>
        </w:tc>
        <w:tc>
          <w:tcPr>
            <w:tcW w:w="7560" w:type="dxa"/>
            <w:tcBorders/>
          </w:tcPr>
          <w:p>
            <w:pPr>
              <w:pStyle w:val="From"/>
              <w:spacing w:before="60" w:after="60"/>
              <w:rPr>
                <w:rFonts w:ascii="Arial" w:hAnsi="Arial" w:cs="Arial"/>
                <w:sz w:val="24"/>
              </w:rPr>
            </w:pPr>
            <w:bookmarkStart w:id="1" w:name="From"/>
            <w:bookmarkEnd w:id="1"/>
            <w:r>
              <w:rPr>
                <w:rFonts w:cs="Arial" w:ascii="Arial" w:hAnsi="Arial"/>
                <w:sz w:val="24"/>
              </w:rPr>
              <w:t>John Ale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Date:</w:t>
            </w:r>
          </w:p>
        </w:tc>
        <w:tc>
          <w:tcPr>
            <w:tcW w:w="7560" w:type="dxa"/>
            <w:tcBorders/>
          </w:tcPr>
          <w:p>
            <w:pPr>
              <w:pStyle w:val="Date"/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March 29, 2001</w:t>
            </w:r>
          </w:p>
        </w:tc>
      </w:tr>
      <w:tr>
        <w:trPr/>
        <w:tc>
          <w:tcPr>
            <w:tcW w:w="1188" w:type="dxa"/>
            <w:tcBorders>
              <w:bottom w:val="single" w:sz="18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Subject:</w:t>
            </w:r>
          </w:p>
        </w:tc>
        <w:tc>
          <w:tcPr>
            <w:tcW w:w="7560" w:type="dxa"/>
            <w:tcBorders>
              <w:bottom w:val="single" w:sz="18" w:space="0" w:color="000000"/>
            </w:tcBorders>
          </w:tcPr>
          <w:p>
            <w:pPr>
              <w:pStyle w:val="Subject"/>
              <w:spacing w:before="60" w:after="60"/>
              <w:rPr>
                <w:rFonts w:ascii="Arial" w:hAnsi="Arial" w:cs="Arial"/>
                <w:sz w:val="24"/>
              </w:rPr>
            </w:pPr>
            <w:bookmarkStart w:id="2" w:name="Subject"/>
            <w:bookmarkEnd w:id="2"/>
            <w:r>
              <w:rPr>
                <w:rFonts w:cs="Arial" w:ascii="Arial" w:hAnsi="Arial"/>
                <w:sz w:val="24"/>
              </w:rPr>
              <w:t>Azurix Corp. Legal Issues</w:t>
            </w:r>
          </w:p>
        </w:tc>
      </w:tr>
    </w:tbl>
    <w:p>
      <w:pPr>
        <w:pStyle w:val="BodyText"/>
        <w:rPr/>
      </w:pPr>
      <w:bookmarkStart w:id="3" w:name="StartOfMemo"/>
      <w:bookmarkEnd w:id="3"/>
      <w:r>
        <w:rPr/>
        <w:t>In advance of our meeting this afternoon, I thought it would be good to set out some items we should discuss and give a briefing: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Overview of Azurix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before="0" w:after="0"/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Assets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before="0" w:after="0"/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Financial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before="0" w:after="60"/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Ownership structure (Marlin)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Azurix Corp. Legal Department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spacing w:before="0" w:after="0"/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John Ale – General Counsel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spacing w:before="0" w:after="0"/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Allan Conge – SEC lawyer; involuntary termination scheduled but extended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spacing w:before="0" w:after="0"/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Tim Dorsey – has committed to stay through year end if needed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spacing w:before="0" w:after="0"/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Greer Mendelow – accepted job at Duke Energy effective May 1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spacing w:before="0" w:after="0"/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Norma Tidrow – company secretary, director level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spacing w:before="0" w:after="60"/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2 administrative assistants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Major Litigation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spacing w:before="0" w:after="0"/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Azurix Buenos Aires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spacing w:before="0" w:after="0"/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Synagro Litigation (2-week trial set for September 4) – Susman Godfrey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spacing w:before="0" w:after="0"/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IPO Litigation – Gibbs &amp; Bruns/V&amp;E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spacing w:before="0" w:after="60"/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Lurgi CFA claim – Clifford Chance Frankfurt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Ongoing Corporate Legal Issues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before="0" w:after="0"/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Asset Sales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before="0" w:after="0"/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Bonds/SEC filings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before="0" w:after="60"/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HR and retention</w:t>
      </w:r>
    </w:p>
    <w:sectPr>
      <w:headerReference w:type="default" r:id="rId4"/>
      <w:headerReference w:type="first" r:id="rId5"/>
      <w:type w:val="nextPage"/>
      <w:pgSz w:w="12240" w:h="15840"/>
      <w:pgMar w:left="1800" w:right="1800" w:gutter="0" w:header="720" w:top="1080" w:footer="0" w:bottom="108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cs="Arial"/>
        <w:sz w:val="24"/>
      </w:rPr>
    </w:pPr>
    <w:r>
      <w:rPr>
        <w:rFonts w:cs="Arial" w:ascii="Arial" w:hAnsi="Arial"/>
        <w:sz w:val="24"/>
      </w:rPr>
      <w:tab/>
      <w:tab/>
      <w:t xml:space="preserve">Page </w:t>
    </w:r>
    <w:r>
      <w:rPr>
        <w:rFonts w:cs="Arial" w:ascii="Arial" w:hAnsi="Arial"/>
        <w:sz w:val="24"/>
      </w:rPr>
      <w:fldChar w:fldCharType="begin"/>
    </w:r>
    <w:r>
      <w:rPr>
        <w:sz w:val="24"/>
        <w:rFonts w:cs="Arial" w:ascii="Arial" w:hAnsi="Arial"/>
      </w:rPr>
      <w:instrText xml:space="preserve"> PAGE </w:instrText>
    </w:r>
    <w:r>
      <w:rPr>
        <w:sz w:val="24"/>
        <w:rFonts w:cs="Arial" w:ascii="Arial" w:hAnsi="Arial"/>
      </w:rPr>
      <w:fldChar w:fldCharType="separate"/>
    </w:r>
    <w:r>
      <w:rPr>
        <w:sz w:val="24"/>
        <w:rFonts w:cs="Arial" w:ascii="Arial" w:hAnsi="Arial"/>
      </w:rPr>
      <w:t>0</w:t>
    </w:r>
    <w:r>
      <w:rPr>
        <w:sz w:val="24"/>
        <w:rFonts w:cs="Arial" w:ascii="Arial" w:hAnsi="Arial"/>
      </w:rPr>
      <w:fldChar w:fldCharType="end"/>
    </w:r>
  </w:p>
  <w:p>
    <w:pPr>
      <w:pStyle w:val="Header"/>
      <w:rPr>
        <w:rFonts w:ascii="Arial" w:hAnsi="Arial" w:cs="Arial"/>
        <w:sz w:val="24"/>
      </w:rPr>
    </w:pPr>
    <w:r>
      <w:rPr>
        <w:rFonts w:cs="Arial" w:ascii="Arial" w:hAnsi="Arial"/>
        <w:sz w:val="24"/>
      </w:rPr>
    </w:r>
  </w:p>
  <w:p>
    <w:pPr>
      <w:pStyle w:val="Header"/>
      <w:rPr>
        <w:rFonts w:ascii="Arial" w:hAnsi="Arial" w:cs="Arial"/>
        <w:sz w:val="24"/>
      </w:rPr>
    </w:pPr>
    <w:r>
      <w:rPr>
        <w:rFonts w:cs="Arial" w:ascii="Arial" w:hAnsi="Arial"/>
        <w:sz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7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60" w:after="6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180" w:after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numPr>
        <w:ilvl w:val="1"/>
        <w:numId w:val="1"/>
      </w:numPr>
      <w:spacing w:before="120" w:after="0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numPr>
        <w:ilvl w:val="2"/>
        <w:numId w:val="1"/>
      </w:numPr>
      <w:outlineLvl w:val="2"/>
    </w:pPr>
    <w:rPr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0"/>
      <w:outlineLvl w:val="3"/>
    </w:pPr>
    <w:rPr>
      <w:rFonts w:ascii="Arial" w:hAnsi="Arial" w:cs="Arial"/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paragraph" w:styleId="Heading">
    <w:name w:val="Heading"/>
    <w:basedOn w:val="Heading1"/>
    <w:next w:val="BodyText"/>
    <w:qFormat/>
    <w:pPr>
      <w:numPr>
        <w:ilvl w:val="0"/>
        <w:numId w:val="0"/>
      </w:numPr>
      <w:spacing w:before="0" w:after="0"/>
      <w:outlineLvl w:val="9"/>
    </w:pPr>
    <w:rPr/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Normal"/>
    <w:pPr>
      <w:ind w:hanging="360" w:start="72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  <w:tab w:val="right" w:pos="9000" w:leader="none"/>
      </w:tabs>
      <w:spacing w:before="0" w:after="0"/>
    </w:pPr>
    <w:rPr/>
  </w:style>
  <w:style w:type="paragraph" w:styleId="FootnoteText">
    <w:name w:val="footnote text"/>
    <w:basedOn w:val="Normal"/>
    <w:pPr>
      <w:ind w:hanging="360" w:start="360" w:end="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SubList">
    <w:name w:val="SubList"/>
    <w:basedOn w:val="List"/>
    <w:qFormat/>
    <w:pPr>
      <w:ind w:hanging="360" w:start="1440" w:end="0"/>
    </w:pPr>
    <w:rPr/>
  </w:style>
  <w:style w:type="paragraph" w:styleId="Subject">
    <w:name w:val="Subject"/>
    <w:basedOn w:val="Normal"/>
    <w:qFormat/>
    <w:pPr/>
    <w:rPr/>
  </w:style>
  <w:style w:type="paragraph" w:styleId="Date">
    <w:name w:val="Date"/>
    <w:basedOn w:val="Normal"/>
    <w:qFormat/>
    <w:pPr/>
    <w:rPr/>
  </w:style>
  <w:style w:type="paragraph" w:styleId="To">
    <w:name w:val="To"/>
    <w:basedOn w:val="Normal"/>
    <w:qFormat/>
    <w:pPr/>
    <w:rPr/>
  </w:style>
  <w:style w:type="paragraph" w:styleId="From">
    <w:name w:val="From"/>
    <w:basedOn w:val="Normal"/>
    <w:qFormat/>
    <w:pPr/>
    <w:rPr/>
  </w:style>
  <w:style w:type="paragraph" w:styleId="Closed">
    <w:name w:val="Closed"/>
    <w:basedOn w:val="Normal"/>
    <w:qFormat/>
    <w:pPr>
      <w:spacing w:before="0" w:after="0"/>
    </w:pPr>
    <w:rPr/>
  </w:style>
  <w:style w:type="paragraph" w:styleId="CopyList">
    <w:name w:val="CopyList"/>
    <w:basedOn w:val="Normal"/>
    <w:qFormat/>
    <w:pPr>
      <w:tabs>
        <w:tab w:val="clear" w:pos="720"/>
        <w:tab w:val="left" w:pos="504" w:leader="none"/>
      </w:tabs>
      <w:spacing w:before="360" w:after="0"/>
      <w:ind w:hanging="504" w:start="504" w:end="0"/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Azurix Memo.dot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2001-03-29T12:23:00Z</dcterms:created>
  <dc:creator>EI</dc:creator>
  <dc:description/>
  <dc:language>en-CA</dc:language>
  <cp:lastModifiedBy>Azurix</cp:lastModifiedBy>
  <cp:lastPrinted>2000-06-05T12:19:00Z</cp:lastPrinted>
  <dcterms:modified xsi:type="dcterms:W3CDTF">2001-03-29T12:23:00Z</dcterms:modified>
  <cp:revision>2</cp:revision>
  <dc:subject/>
  <dc:title>Enron International Memo</dc:title>
</cp:coreProperties>
</file>