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Deliver"/>
        <w:spacing w:lineRule="auto" w:line="240" w:before="240" w:after="0"/>
        <w:ind w:hanging="0" w:start="0" w:end="0"/>
        <w:rPr/>
      </w:pPr>
      <w:r>
        <w:rPr/>
        <w:t>Privileged and Confidential:</w:t>
        <w:br/>
        <w:t>Attorney/Client Communication</w:t>
        <w:br/>
        <w:br/>
        <w:t>VIA E-MAIL</w:t>
      </w:r>
    </w:p>
    <w:tbl>
      <w:tblPr>
        <w:tblW w:w="9360" w:type="dxa"/>
        <w:jc w:val="start"/>
        <w:tblInd w:w="0" w:type="dxa"/>
        <w:tblLayout w:type="fixed"/>
        <w:tblCellMar>
          <w:top w:w="0" w:type="dxa"/>
          <w:start w:w="108" w:type="dxa"/>
          <w:bottom w:w="0" w:type="dxa"/>
          <w:end w:w="108" w:type="dxa"/>
        </w:tblCellMar>
      </w:tblPr>
      <w:tblGrid>
        <w:gridCol w:w="1440"/>
        <w:gridCol w:w="3960"/>
        <w:gridCol w:w="3960"/>
      </w:tblGrid>
      <w:tr>
        <w:trPr/>
        <w:tc>
          <w:tcPr>
            <w:tcW w:w="1440" w:type="dxa"/>
            <w:tcBorders/>
          </w:tcPr>
          <w:p>
            <w:pPr>
              <w:pStyle w:val="Normal"/>
              <w:spacing w:before="240" w:after="0"/>
              <w:rPr>
                <w:b/>
                <w:bCs/>
              </w:rPr>
            </w:pPr>
            <w:bookmarkStart w:id="0" w:name="zBody"/>
            <w:bookmarkEnd w:id="0"/>
            <w:r>
              <w:rPr>
                <w:b/>
                <w:bCs/>
              </w:rPr>
              <w:t>Date</w:t>
            </w:r>
            <w:bookmarkStart w:id="1" w:name="zAutoNum"/>
            <w:bookmarkEnd w:id="1"/>
            <w:r>
              <w:rPr>
                <w:b/>
                <w:bCs/>
              </w:rPr>
              <w:t>:</w:t>
            </w:r>
          </w:p>
        </w:tc>
        <w:tc>
          <w:tcPr>
            <w:tcW w:w="3960" w:type="dxa"/>
            <w:tcBorders/>
          </w:tcPr>
          <w:p>
            <w:pPr>
              <w:pStyle w:val="zDate"/>
              <w:spacing w:before="240" w:after="0"/>
              <w:rPr/>
            </w:pPr>
            <w:r>
              <w:rPr/>
              <w:t>November 15, 2000</w:t>
            </w:r>
          </w:p>
        </w:tc>
        <w:tc>
          <w:tcPr>
            <w:tcW w:w="3960" w:type="dxa"/>
            <w:tcBorders/>
          </w:tcPr>
          <w:p>
            <w:pPr>
              <w:pStyle w:val="Plain"/>
              <w:spacing w:before="240" w:after="0"/>
              <w:jc w:val="end"/>
              <w:rPr>
                <w:sz w:val="20"/>
                <w:szCs w:val="20"/>
              </w:rPr>
            </w:pPr>
            <w:bookmarkStart w:id="2" w:name="zDirectDial"/>
            <w:bookmarkEnd w:id="2"/>
            <w:r>
              <w:rPr>
                <w:sz w:val="20"/>
                <w:szCs w:val="20"/>
              </w:rPr>
              <w:t>Direct: (415) 393-2082</w:t>
              <w:br/>
              <w:t>dpickett@mdbe.com</w:t>
            </w:r>
          </w:p>
        </w:tc>
      </w:tr>
      <w:tr>
        <w:trPr/>
        <w:tc>
          <w:tcPr>
            <w:tcW w:w="1440" w:type="dxa"/>
            <w:tcBorders/>
          </w:tcPr>
          <w:p>
            <w:pPr>
              <w:pStyle w:val="Normal"/>
              <w:spacing w:before="240" w:after="0"/>
              <w:rPr>
                <w:b/>
                <w:bCs/>
              </w:rPr>
            </w:pPr>
            <w:r>
              <w:rPr>
                <w:b/>
                <w:bCs/>
              </w:rPr>
              <w:t>To:</w:t>
            </w:r>
          </w:p>
        </w:tc>
        <w:tc>
          <w:tcPr>
            <w:tcW w:w="7920" w:type="dxa"/>
            <w:gridSpan w:val="2"/>
            <w:tcBorders/>
          </w:tcPr>
          <w:p>
            <w:pPr>
              <w:pStyle w:val="zName"/>
              <w:spacing w:before="240" w:after="0"/>
              <w:rPr/>
            </w:pPr>
            <w:bookmarkStart w:id="3" w:name="StartClumpHere"/>
            <w:bookmarkStart w:id="4" w:name="zAddressee"/>
            <w:bookmarkStart w:id="5" w:name="zLOOKUP"/>
            <w:bookmarkEnd w:id="3"/>
            <w:bookmarkEnd w:id="4"/>
            <w:bookmarkEnd w:id="5"/>
            <w:r>
              <w:rPr/>
              <w:t>Richard B. Sanders, Esq.</w:t>
            </w:r>
          </w:p>
          <w:p>
            <w:pPr>
              <w:pStyle w:val="zAddress"/>
              <w:rPr/>
            </w:pPr>
            <w:r>
              <w:rPr/>
              <w:t>Enron North America Corporation</w:t>
            </w:r>
          </w:p>
          <w:p>
            <w:pPr>
              <w:pStyle w:val="zAddress"/>
              <w:rPr/>
            </w:pPr>
            <w:r>
              <w:rPr/>
              <w:t>1400 Smith Street</w:t>
            </w:r>
          </w:p>
          <w:p>
            <w:pPr>
              <w:pStyle w:val="zAddress"/>
              <w:rPr/>
            </w:pPr>
            <w:r>
              <w:rPr/>
              <w:t>Houston, TX  77002</w:t>
            </w:r>
          </w:p>
          <w:p>
            <w:pPr>
              <w:pStyle w:val="zName"/>
              <w:rPr/>
            </w:pPr>
            <w:r>
              <w:rPr/>
              <w:t>Elizabeth Sager, Esq.</w:t>
            </w:r>
          </w:p>
          <w:p>
            <w:pPr>
              <w:pStyle w:val="zAddress"/>
              <w:rPr/>
            </w:pPr>
            <w:r>
              <w:rPr/>
              <w:t>Enron North America Corporation</w:t>
            </w:r>
          </w:p>
          <w:p>
            <w:pPr>
              <w:pStyle w:val="zAddress"/>
              <w:rPr/>
            </w:pPr>
            <w:r>
              <w:rPr/>
              <w:t>1400 Smith Street</w:t>
            </w:r>
          </w:p>
          <w:p>
            <w:pPr>
              <w:pStyle w:val="zAddress"/>
              <w:rPr/>
            </w:pPr>
            <w:r>
              <w:rPr/>
              <w:t>Houston, TX  77002</w:t>
            </w:r>
          </w:p>
          <w:p>
            <w:pPr>
              <w:pStyle w:val="zName"/>
              <w:rPr/>
            </w:pPr>
            <w:r>
              <w:rPr/>
              <w:t>Christian Yoder, Esq.</w:t>
            </w:r>
          </w:p>
          <w:p>
            <w:pPr>
              <w:pStyle w:val="zAddress"/>
              <w:rPr/>
            </w:pPr>
            <w:r>
              <w:rPr/>
              <w:t>Enron North America Corporation</w:t>
            </w:r>
          </w:p>
          <w:p>
            <w:pPr>
              <w:pStyle w:val="zAddress"/>
              <w:rPr/>
            </w:pPr>
            <w:r>
              <w:rPr/>
              <w:t>West Power Trading</w:t>
            </w:r>
          </w:p>
          <w:p>
            <w:pPr>
              <w:pStyle w:val="zAddress"/>
              <w:rPr/>
            </w:pPr>
            <w:r>
              <w:rPr/>
              <w:t>121 SW Salmon Street</w:t>
            </w:r>
          </w:p>
          <w:p>
            <w:pPr>
              <w:pStyle w:val="zAddress"/>
              <w:rPr/>
            </w:pPr>
            <w:r>
              <w:rPr/>
              <w:t>Portland, OR  97204</w:t>
            </w:r>
          </w:p>
        </w:tc>
      </w:tr>
      <w:tr>
        <w:trPr/>
        <w:tc>
          <w:tcPr>
            <w:tcW w:w="1440" w:type="dxa"/>
            <w:tcBorders/>
          </w:tcPr>
          <w:p>
            <w:pPr>
              <w:pStyle w:val="Normal"/>
              <w:spacing w:before="240" w:after="0"/>
              <w:rPr>
                <w:b/>
                <w:bCs/>
              </w:rPr>
            </w:pPr>
            <w:r>
              <w:rPr>
                <w:b/>
                <w:bCs/>
              </w:rPr>
              <w:t>From:</w:t>
            </w:r>
          </w:p>
        </w:tc>
        <w:tc>
          <w:tcPr>
            <w:tcW w:w="7920" w:type="dxa"/>
            <w:gridSpan w:val="2"/>
            <w:tcBorders/>
          </w:tcPr>
          <w:p>
            <w:pPr>
              <w:pStyle w:val="Plain"/>
              <w:spacing w:before="240" w:after="0"/>
              <w:rPr/>
            </w:pPr>
            <w:bookmarkStart w:id="6" w:name="zA_CorrespondName"/>
            <w:bookmarkEnd w:id="6"/>
            <w:r>
              <w:rPr/>
              <w:t>Donn P. Pickett</w:t>
            </w:r>
            <w:bookmarkStart w:id="7" w:name="zTitle"/>
            <w:bookmarkEnd w:id="7"/>
            <w:r>
              <w:rPr/>
              <w:t xml:space="preserve"> and R. James Slaughter</w:t>
            </w:r>
          </w:p>
        </w:tc>
      </w:tr>
      <w:tr>
        <w:trPr/>
        <w:tc>
          <w:tcPr>
            <w:tcW w:w="1440" w:type="dxa"/>
            <w:tcBorders/>
          </w:tcPr>
          <w:p>
            <w:pPr>
              <w:pStyle w:val="Normal"/>
              <w:spacing w:before="240" w:after="240"/>
              <w:rPr>
                <w:b/>
                <w:bCs/>
              </w:rPr>
            </w:pPr>
            <w:r>
              <w:rPr>
                <w:b/>
                <w:bCs/>
              </w:rPr>
              <w:t>Re:</w:t>
            </w:r>
          </w:p>
        </w:tc>
        <w:tc>
          <w:tcPr>
            <w:tcW w:w="7920" w:type="dxa"/>
            <w:gridSpan w:val="2"/>
            <w:tcBorders/>
          </w:tcPr>
          <w:p>
            <w:pPr>
              <w:pStyle w:val="Plain"/>
              <w:spacing w:before="240" w:after="0"/>
              <w:rPr/>
            </w:pPr>
            <w:bookmarkStart w:id="8" w:name="zSubject"/>
            <w:bookmarkEnd w:id="8"/>
            <w:r>
              <w:rPr/>
              <w:t>City of Vernon</w:t>
            </w:r>
          </w:p>
        </w:tc>
      </w:tr>
    </w:tbl>
    <w:p>
      <w:pPr>
        <w:pStyle w:val="bodytext1"/>
        <w:rPr/>
      </w:pPr>
      <w:bookmarkStart w:id="9" w:name="zZ_Start"/>
      <w:bookmarkEnd w:id="9"/>
      <w:r>
        <w:rPr/>
        <w:t xml:space="preserve">You have asked us to give you our opinion regarding whether Jorge Somoano, the Assistant Director of Resource Management for the City of Vernon (“Vernon”) Utilities Department, had authority to bind Vernon to either (1) eleven separate one year agreements for the purchase of power from Enron, or (2) a single eleven year agreement for the purchase of power.  Based on certain assumptions discussed below, we believe it is more likely than not that Mr. Somoano had ostensible authority to bind Vernon for eleven separate one year agreements.  We are less confident -- and it will depend on certain facts described below -- that Mr. Somoano had authority to bind Vernon for a single eleven year agreement.  </w:t>
      </w:r>
    </w:p>
    <w:p>
      <w:pPr>
        <w:pStyle w:val="bodytext1"/>
        <w:rPr/>
      </w:pPr>
      <w:r>
        <w:rPr/>
        <w:t xml:space="preserve">Under California law, authority may either be actual or ostensible.  Actual authority is “such as a principal intentionally confers upon the agent, or intentionally, or by want of ordinary care allows the agent to believe himself to possess.”  Civil Code § 2316.  Ostensible authority is “such as a principal, intentionally or by want of ordinary care, causes or allows a third person to believe the agent to possess.”  Civil Code § 2317.  Ostensible authority is predicated on the doctrine of estoppel:  if the principal, by its acts, leads another to believe that it has conferred authority upon the agent, it will be estopped from asserting, as against person who has justifiably relied on principal's acts, that it did not intend to confer such authority.  The key to finding ostensible authority is that the acts of the agent alone cannot establish authority; there must me some conduct of the principal.  </w:t>
      </w:r>
      <w:r>
        <w:rPr>
          <w:i/>
          <w:iCs/>
        </w:rPr>
        <w:t>Lindsay-Field v. Friendly</w:t>
      </w:r>
      <w:r>
        <w:rPr/>
        <w:t xml:space="preserve">, 36 Cal. App. 4th 1728, 1734 (1995).  </w:t>
      </w:r>
    </w:p>
    <w:p>
      <w:pPr>
        <w:pStyle w:val="bodytext1"/>
        <w:rPr/>
      </w:pPr>
      <w:r>
        <w:rPr/>
        <w:t xml:space="preserve">It is unclear whether that Mr. Somoano had actual authority to bind Vernon.  Pursuant to a Resolution of the Vernon City Council, discussed below, Mr. Somoano may have been an actual designee of the City Administrator empowered to enter into contracts on Vernon’s behalf.  We do not have information one way or the other regarding Mr. Somoano’s status as a designee of the City Administrator.  If he were an actual designee, Vernon would have “intentionally conferred upon” him the authority to enter into such agreements and therefore he would have actual authority.  His conduct, as we understand it, is consistent with actual authority.  On the other hand, Vernon may point to a comment Mr. Somoano made during a phone call with Kim Ward.  During the call with Ms. Ward, Mr. Somoano indicated that “I hope I don’t lose my job over this.”  Vernon may try to argue that this statement is evidence that Mr. Somoano was not sure whether he had the authority to enter into the agreements.  An equally plausible interpretation of this comment, however, is that Mr. Somoano was simply unsure whether he exercised his authority appropriately.  </w:t>
      </w:r>
    </w:p>
    <w:p>
      <w:pPr>
        <w:pStyle w:val="bodytext1"/>
        <w:rPr/>
      </w:pPr>
      <w:r>
        <w:rPr/>
        <w:t xml:space="preserve">Assuming, as we have been assured, that Mr. Somoano had purchased power from Enron under similar circumstances in the past, and such agreements were performed by Vernon, however, it is likely that a court would find that Mr. Somoano had ostensible authority to continue to bind Vernon.  Courts have found that evidence that similar acts of the agent were approved by the principal establishes ostensible authority.  </w:t>
      </w:r>
      <w:r>
        <w:rPr>
          <w:i/>
          <w:iCs/>
        </w:rPr>
        <w:t>Snukal v. Flightways Manufacturing, Inc</w:t>
      </w:r>
      <w:r>
        <w:rPr/>
        <w:t xml:space="preserve">.,  23 Cal. App. 4th 754, 779 (2000); </w:t>
      </w:r>
      <w:r>
        <w:rPr>
          <w:i/>
          <w:iCs/>
        </w:rPr>
        <w:t xml:space="preserve">Thompson v. Machado, </w:t>
      </w:r>
      <w:r>
        <w:rPr/>
        <w:t xml:space="preserve">78 Cal. App. 2d 870 (1947); </w:t>
      </w:r>
      <w:r>
        <w:rPr>
          <w:i/>
          <w:iCs/>
        </w:rPr>
        <w:t>County First Nat. Bank of Santa Cruz v. Coast Dairies &amp; Land Co.,</w:t>
      </w:r>
      <w:r>
        <w:rPr/>
        <w:t xml:space="preserve"> 46 Cal. App. 2d 355 (1941).  Therefore, the course of dealing between Enron and Vernon will be an important factor in determining whether Mr. Somoano had authority.  To the extent that he had entered into contracts for the purchase of power from Enron in the past -- and Vernon performed the contracts -- Vernon would likely be estopped from claiming that Mr. Somoano did not have authority to bind Vernon.</w:t>
      </w:r>
    </w:p>
    <w:p>
      <w:pPr>
        <w:pStyle w:val="bodytext1"/>
        <w:rPr/>
      </w:pPr>
      <w:r>
        <w:rPr/>
        <w:t xml:space="preserve">The question of whether Mr. Somoano had authority to bind Vernon to a long term contract is a less clear.  On June 20, 1999, the Vernon City Council passed Resolution     No. 7380 which approved revisions to the WSPP that were made as of June 1, 1999.  As described to the City Council in a letter dated June 13, 1999, the revisions </w:t>
      </w:r>
    </w:p>
    <w:p>
      <w:pPr>
        <w:pStyle w:val="Quote"/>
        <w:rPr/>
      </w:pPr>
      <w:r>
        <w:rPr/>
        <w:t>empower the City Administrator or his designee(s) (per previous City Council authority) to undertake transaction not identified in the original “WSPP” agreement.  The transactions could be long-term power sales contracts, execution of confirmation agreements and other power sales transactions.  The revisions provide that action of this sort by said designees are considered authorized by the City, thus, transactions are enforceable even if a designee is acting in conflict with approved City policies.</w:t>
      </w:r>
    </w:p>
    <w:p>
      <w:pPr>
        <w:pStyle w:val="bodytext1"/>
        <w:rPr/>
      </w:pPr>
      <w:r>
        <w:rPr/>
        <w:t>It is unclear from the documents that we have received from Vernon what revisions grant that authority, and we do not read the WSPP agreement to so provide.  Nonetheless, it is clear that the City Council members voting on the Resolution understood that to be its effect.  If the documents, other than the explanatory letter, before the City Council did not in fact contain the revisions contemplated, Vernon might argue that it was not bound by such provisions.  If the parties had entered into other long-term contracts Enron would able to point to a consistent course of dealing between the parties to support its argument.  On balance, it is our opinion that Mr. Somoano more likely than not had the authority to enter into long term contracts on behalf of Vernon.</w:t>
      </w:r>
    </w:p>
    <w:p>
      <w:pPr>
        <w:pStyle w:val="Normal"/>
        <w:spacing w:before="240" w:after="0"/>
        <w:rPr/>
      </w:pPr>
      <w:r>
        <w:rPr/>
      </w:r>
    </w:p>
    <w:sectPr>
      <w:headerReference w:type="default" r:id="rId2"/>
      <w:headerReference w:type="first" r:id="rId3"/>
      <w:footerReference w:type="default" r:id="rId4"/>
      <w:footerReference w:type="first" r:id="rId5"/>
      <w:type w:val="nextPage"/>
      <w:pgSz w:w="12240" w:h="15840"/>
      <w:pgMar w:left="1440" w:right="1440" w:gutter="0" w:header="360" w:top="2160" w:footer="360" w:bottom="20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Univers Condensed">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
      <w:jc w:val="center"/>
      <w:rPr>
        <w:rFonts w:ascii="Arial" w:hAnsi="Arial" w:eastAsia="Arial" w:cs="Arial"/>
      </w:rPr>
    </w:pPr>
    <w:r>
      <w:rPr>
        <w:rFonts w:eastAsia="Arial" w:cs="Arial" w:ascii="Arial" w:hAnsi="Arial"/>
      </w:rPr>
    </w:r>
  </w:p>
  <w:p>
    <w:pPr>
      <w:pStyle w:val="Footer"/>
      <w:rPr/>
    </w:pPr>
    <w:r>
      <w:rPr/>
      <w:fldChar w:fldCharType="begin"/>
    </w:r>
    <w:r>
      <w:rPr/>
      <w:instrText xml:space="preserve"> FILENAME </w:instrText>
    </w:r>
    <w:r>
      <w:rPr/>
      <w:fldChar w:fldCharType="separate"/>
    </w:r>
    <w:r>
      <w:rPr/>
      <w:t>Memo_re_authority.DOC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FirstFooter"/>
      <w:ind w:start="-547" w:end="-547"/>
      <w:rPr/>
    </w:pPr>
    <w:r>
      <w:rPr>
        <w:lang w:val="en-CA"/>
      </w:rPr>
      <w:fldChar w:fldCharType="begin"/>
    </w:r>
    <w:r>
      <w:rPr>
        <w:lang w:val="en-CA"/>
      </w:rPr>
      <w:instrText xml:space="preserve"> FILENAME </w:instrText>
    </w:r>
    <w:r>
      <w:rPr>
        <w:lang w:val="en-CA"/>
      </w:rPr>
      <w:fldChar w:fldCharType="separate"/>
    </w:r>
    <w:r>
      <w:rPr>
        <w:lang w:val="en-CA"/>
      </w:rPr>
      <w:t>Memo_re_authority.DOC</w:t>
    </w:r>
    <w:r>
      <w:rPr>
        <w:lang w:val="en-CA"/>
      </w:rPr>
      <w:fldChar w:fldCharType="end"/>
    </w:r>
    <w:r>
      <w:rPr>
        <w:lang w:val="en-CA"/>
      </w:rPr>
      <w:t>/</w:t>
    </w:r>
    <w:r>
      <w:rPr>
        <w:lang w:val="en-CA"/>
      </w:rPr>
      <w:fldChar w:fldCharType="begin"/>
    </w:r>
    <w:r>
      <w:rPr>
        <w:lang w:val="en-CA"/>
      </w:rPr>
      <w:instrText xml:space="preserve"> KEYWORDS </w:instrText>
    </w:r>
    <w:r>
      <w:rPr>
        <w:lang w:val="en-CA"/>
      </w:rPr>
      <w:fldChar w:fldCharType="separate"/>
    </w:r>
    <w:r>
      <w:rPr>
        <w:lang w:val="en-CA"/>
      </w:rPr>
      <w:t>20578-0043</w:t>
    </w:r>
    <w:r>
      <w:rPr>
        <w:lang w:val="en-CA"/>
      </w:rPr>
      <w:fldChar w:fldCharType="end"/>
    </w:r>
    <w:r>
      <w:rPr>
        <w:lang w:val="en-CA"/>
      </w:rPr>
      <w:tab/>
    </w:r>
    <w:r>
      <w:rPr>
        <w:lang w:val="en-CA"/>
      </w:rPr>
      <w:fldChar w:fldCharType="begin"/>
    </w:r>
    <w:r>
      <w:rPr>
        <w:lang w:val="en-CA"/>
      </w:rPr>
      <w:instrText xml:space="preserve"> DATE \@"MM\/dd\/yy" </w:instrText>
    </w:r>
    <w:r>
      <w:rPr>
        <w:lang w:val="en-CA"/>
      </w:rPr>
      <w:fldChar w:fldCharType="separate"/>
    </w:r>
    <w:r>
      <w:rPr>
        <w:lang w:val="en-CA"/>
      </w:rPr>
      <w:t>09/28/25</w:t>
    </w:r>
    <w:r>
      <w:rPr>
        <w:lang w:val="en-CA"/>
      </w:rPr>
      <w:fldChar w:fldCharType="end"/>
    </w:r>
    <w:r>
      <w:rPr>
        <w:lang w:val="en-CA"/>
      </w:rPr>
      <w:t xml:space="preserve">  </w:t>
    </w:r>
    <w:r>
      <w:rPr>
        <w:lang w:val="en-CA"/>
      </w:rPr>
      <w:fldChar w:fldCharType="begin"/>
    </w:r>
    <w:r>
      <w:rPr>
        <w:lang w:val="en-CA"/>
      </w:rPr>
      <w:instrText xml:space="preserve"> TIME \@"HH:mm\ AM/PM" </w:instrText>
    </w:r>
    <w:r>
      <w:rPr>
        <w:lang w:val="en-CA"/>
      </w:rPr>
      <w:fldChar w:fldCharType="separate"/>
    </w:r>
    <w:r>
      <w:rPr>
        <w:lang w:val="en-CA"/>
      </w:rPr>
      <w:t>08:56 AM</w:t>
    </w:r>
    <w:r>
      <w:rPr>
        <w:lang w:val="en-CA"/>
      </w:rPr>
      <w:fldChar w:fldCharType="end"/>
    </w:r>
    <w:r>
      <mc:AlternateContent>
        <mc:Choice Requires="wps">
          <w:drawing>
            <wp:anchor behindDoc="0" distT="0" distB="0" distL="0" distR="0" simplePos="0" locked="0" layoutInCell="0" allowOverlap="1" relativeHeight="2">
              <wp:simplePos x="0" y="0"/>
              <wp:positionH relativeFrom="page">
                <wp:posOffset>366395</wp:posOffset>
              </wp:positionH>
              <wp:positionV relativeFrom="page">
                <wp:posOffset>8961755</wp:posOffset>
              </wp:positionV>
              <wp:extent cx="7178040" cy="20955"/>
              <wp:effectExtent l="0" t="0" r="0" b="0"/>
              <wp:wrapTopAndBottom/>
              <wp:docPr id="2" name="Frame1"/>
              <a:graphic xmlns:a="http://schemas.openxmlformats.org/drawingml/2006/main">
                <a:graphicData uri="http://schemas.microsoft.com/office/word/2010/wordprocessingShape">
                  <wps:wsp>
                    <wps:cNvSpPr txBox="1"/>
                    <wps:spPr>
                      <a:xfrm>
                        <a:off x="0" y="0"/>
                        <a:ext cx="7178040" cy="2095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3353"/>
                            <w:gridCol w:w="3204"/>
                            <w:gridCol w:w="1342"/>
                            <w:gridCol w:w="1461"/>
                          </w:tblGrid>
                          <w:tr>
                            <w:trPr/>
                            <w:tc>
                              <w:tcPr>
                                <w:tcW w:w="3353" w:type="dxa"/>
                                <w:tcBorders/>
                              </w:tcPr>
                              <w:p>
                                <w:pPr>
                                  <w:pStyle w:val="Normal"/>
                                  <w:rPr>
                                    <w:b/>
                                    <w:bCs/>
                                    <w:smallCaps/>
                                    <w:spacing w:val="70"/>
                                    <w:sz w:val="26"/>
                                    <w:szCs w:val="26"/>
                                  </w:rPr>
                                </w:pPr>
                                <w:r>
                                  <w:rPr>
                                    <w:b/>
                                    <w:bCs/>
                                    <w:smallCaps/>
                                    <w:spacing w:val="70"/>
                                    <w:sz w:val="26"/>
                                    <w:szCs w:val="26"/>
                                  </w:rPr>
                                  <w:t>Attorneys  At  Law</w:t>
                                </w:r>
                              </w:p>
                            </w:tc>
                            <w:tc>
                              <w:tcPr>
                                <w:tcW w:w="3204"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Three Embarcadero Center</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 California 94111-4067</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Tel. (415) 393-2000 Fax (415) 393-2286</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www.mccutchen.com</w:t>
                                </w:r>
                              </w:p>
                            </w:tc>
                            <w:tc>
                              <w:tcPr>
                                <w:tcW w:w="1342"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Los Angeles</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8"/>
                                    <w:sz w:val="18"/>
                                    <w:szCs w:val="18"/>
                                  </w:rPr>
                                  <w:t>Walnut Creek</w:t>
                                </w:r>
                              </w:p>
                            </w:tc>
                            <w:tc>
                              <w:tcPr>
                                <w:tcW w:w="1461"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Palo Alto</w:t>
                                </w:r>
                              </w:p>
                              <w:p>
                                <w:pPr>
                                  <w:pStyle w:val="Normal"/>
                                  <w:rPr>
                                    <w:rFonts w:ascii="Univers Condensed" w:hAnsi="Univers Condensed" w:eastAsia="Univers Condensed" w:cs="Univers Condensed"/>
                                    <w:spacing w:val="28"/>
                                    <w:sz w:val="18"/>
                                    <w:szCs w:val="18"/>
                                  </w:rPr>
                                </w:pPr>
                                <w:r>
                                  <w:rPr>
                                    <w:rFonts w:eastAsia="Univers Condensed" w:cs="Univers Condensed" w:ascii="Univers Condensed" w:hAnsi="Univers Condensed"/>
                                    <w:spacing w:val="28"/>
                                    <w:sz w:val="18"/>
                                    <w:szCs w:val="18"/>
                                  </w:rPr>
                                  <w:t>Taipei</w:t>
                                </w:r>
                              </w:p>
                            </w:tc>
                          </w:tr>
                        </w:tbl>
                      </w:txbxContent>
                    </wps:txbx>
                    <wps:bodyPr anchor="t" lIns="0" tIns="0" rIns="0" bIns="0">
                      <a:noAutofit/>
                    </wps:bodyPr>
                  </wps:wsp>
                </a:graphicData>
              </a:graphic>
            </wp:anchor>
          </w:drawing>
        </mc:Choice>
        <mc:Fallback>
          <w:pict>
            <v:rect fillcolor="#FFFFFF" style="position:absolute;rotation:-0;width:565.2pt;height:1.65pt;mso-wrap-distance-left:0pt;mso-wrap-distance-right:0pt;mso-wrap-distance-top:0pt;mso-wrap-distance-bottom:0pt;margin-top:705.65pt;mso-position-vertical-relative:page;margin-left:28.8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3353"/>
                      <w:gridCol w:w="3204"/>
                      <w:gridCol w:w="1342"/>
                      <w:gridCol w:w="1461"/>
                    </w:tblGrid>
                    <w:tr>
                      <w:trPr/>
                      <w:tc>
                        <w:tcPr>
                          <w:tcW w:w="3353" w:type="dxa"/>
                          <w:tcBorders/>
                        </w:tcPr>
                        <w:p>
                          <w:pPr>
                            <w:pStyle w:val="Normal"/>
                            <w:rPr>
                              <w:b/>
                              <w:bCs/>
                              <w:smallCaps/>
                              <w:spacing w:val="70"/>
                              <w:sz w:val="26"/>
                              <w:szCs w:val="26"/>
                            </w:rPr>
                          </w:pPr>
                          <w:r>
                            <w:rPr>
                              <w:b/>
                              <w:bCs/>
                              <w:smallCaps/>
                              <w:spacing w:val="70"/>
                              <w:sz w:val="26"/>
                              <w:szCs w:val="26"/>
                            </w:rPr>
                            <w:t>Attorneys  At  Law</w:t>
                          </w:r>
                        </w:p>
                      </w:tc>
                      <w:tc>
                        <w:tcPr>
                          <w:tcW w:w="3204"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Three Embarcadero Center</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 California 94111-4067</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Tel. (415) 393-2000 Fax (415) 393-2286</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www.mccutchen.com</w:t>
                          </w:r>
                        </w:p>
                      </w:tc>
                      <w:tc>
                        <w:tcPr>
                          <w:tcW w:w="1342"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Los Angeles</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8"/>
                              <w:sz w:val="18"/>
                              <w:szCs w:val="18"/>
                            </w:rPr>
                            <w:t>Walnut Creek</w:t>
                          </w:r>
                        </w:p>
                      </w:tc>
                      <w:tc>
                        <w:tcPr>
                          <w:tcW w:w="1461"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Palo Alto</w:t>
                          </w:r>
                        </w:p>
                        <w:p>
                          <w:pPr>
                            <w:pStyle w:val="Normal"/>
                            <w:rPr>
                              <w:rFonts w:ascii="Univers Condensed" w:hAnsi="Univers Condensed" w:eastAsia="Univers Condensed" w:cs="Univers Condensed"/>
                              <w:spacing w:val="28"/>
                              <w:sz w:val="18"/>
                              <w:szCs w:val="18"/>
                            </w:rPr>
                          </w:pPr>
                          <w:r>
                            <w:rPr>
                              <w:rFonts w:eastAsia="Univers Condensed" w:cs="Univers Condensed" w:ascii="Univers Condensed" w:hAnsi="Univers Condensed"/>
                              <w:spacing w:val="28"/>
                              <w:sz w:val="18"/>
                              <w:szCs w:val="18"/>
                            </w:rPr>
                            <w:t>Taipei</w:t>
                          </w:r>
                        </w:p>
                      </w:tc>
                    </w:tr>
                  </w:tbl>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FF"/>
      </w:rPr>
    </w:pPr>
    <w:r>
      <w:rPr>
        <w:color w:val="0000FF"/>
      </w:rPr>
      <w:t>Richard B. Sanders, Esq.</w:t>
    </w:r>
  </w:p>
  <w:p>
    <w:pPr>
      <w:pStyle w:val="Header"/>
      <w:rPr>
        <w:color w:val="0000FF"/>
      </w:rPr>
    </w:pPr>
    <w:r>
      <w:rPr>
        <w:color w:val="0000FF"/>
      </w:rPr>
      <w:t>Elizabeth Sager, Esq.</w:t>
    </w:r>
  </w:p>
  <w:p>
    <w:pPr>
      <w:pStyle w:val="Header"/>
      <w:rPr>
        <w:color w:val="0000FF"/>
      </w:rPr>
    </w:pPr>
    <w:r>
      <w:rPr>
        <w:color w:val="0000FF"/>
      </w:rPr>
      <w:t>Mr. Christian Yoder</w:t>
    </w:r>
  </w:p>
  <w:p>
    <w:pPr>
      <w:pStyle w:val="Header"/>
      <w:rPr>
        <w:color w:val="0000FF"/>
      </w:rPr>
    </w:pPr>
    <w:r>
      <w:rPr>
        <w:color w:val="0000FF"/>
      </w:rPr>
    </w:r>
  </w:p>
  <w:p>
    <w:pPr>
      <w:pStyle w:val="Header"/>
      <w:spacing w:before="0" w:after="480"/>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r>
    <w:r>
      <mc:AlternateContent>
        <mc:Choice Requires="wps">
          <w:drawing>
            <wp:anchor behindDoc="0" distT="0" distB="0" distL="118745" distR="118745" simplePos="0" locked="0" layoutInCell="0" allowOverlap="1" relativeHeight="3">
              <wp:simplePos x="0" y="0"/>
              <wp:positionH relativeFrom="page">
                <wp:posOffset>365125</wp:posOffset>
              </wp:positionH>
              <wp:positionV relativeFrom="page">
                <wp:posOffset>549275</wp:posOffset>
              </wp:positionV>
              <wp:extent cx="2377440" cy="624840"/>
              <wp:effectExtent l="0" t="0" r="0" b="0"/>
              <wp:wrapTopAndBottom/>
              <wp:docPr id="1" name="Frame2"/>
              <a:graphic xmlns:a="http://schemas.openxmlformats.org/drawingml/2006/main">
                <a:graphicData uri="http://schemas.microsoft.com/office/word/2010/wordprocessingShape">
                  <wps:wsp>
                    <wps:cNvSpPr txBox="1"/>
                    <wps:spPr>
                      <a:xfrm>
                        <a:off x="0" y="0"/>
                        <a:ext cx="2377440" cy="62484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3744"/>
                          </w:tblGrid>
                          <w:tr>
                            <w:trPr>
                              <w:trHeight w:val="560" w:hRule="exact"/>
                            </w:trPr>
                            <w:tc>
                              <w:tcPr>
                                <w:tcW w:w="3744" w:type="dxa"/>
                                <w:tcBorders/>
                              </w:tcPr>
                              <w:p>
                                <w:pPr>
                                  <w:pStyle w:val="Plain"/>
                                  <w:shd w:fill="000000" w:val="clear"/>
                                  <w:spacing w:before="0" w:after="0"/>
                                  <w:jc w:val="center"/>
                                  <w:rPr>
                                    <w:b/>
                                    <w:bCs/>
                                    <w:spacing w:val="80"/>
                                    <w:kern w:val="2"/>
                                    <w:position w:val="6"/>
                                    <w:sz w:val="52"/>
                                    <w:szCs w:val="52"/>
                                  </w:rPr>
                                </w:pPr>
                                <w:r>
                                  <w:rPr>
                                    <w:smallCaps/>
                                    <w:position w:val="4"/>
                                    <w:sz w:val="20"/>
                                    <w:szCs w:val="20"/>
                                  </w:rPr>
                                  <w:t xml:space="preserve"> </w:t>
                                </w:r>
                                <w:r>
                                  <w:rPr>
                                    <w:smallCaps/>
                                    <w:spacing w:val="90"/>
                                    <w:position w:val="3"/>
                                    <w:sz w:val="54"/>
                                    <w:szCs w:val="54"/>
                                  </w:rPr>
                                  <w:t>McCutchen</w:t>
                                </w:r>
                              </w:p>
                            </w:tc>
                          </w:tr>
                          <w:tr>
                            <w:trPr/>
                            <w:tc>
                              <w:tcPr>
                                <w:tcW w:w="3744" w:type="dxa"/>
                                <w:tcBorders/>
                              </w:tcPr>
                              <w:p>
                                <w:pPr>
                                  <w:pStyle w:val="Plain"/>
                                  <w:spacing w:before="0" w:after="0"/>
                                  <w:jc w:val="center"/>
                                  <w:rPr>
                                    <w:b/>
                                    <w:bCs/>
                                    <w:smallCaps/>
                                    <w:sz w:val="18"/>
                                    <w:szCs w:val="18"/>
                                  </w:rPr>
                                </w:pPr>
                                <w:r>
                                  <w:rPr>
                                    <w:b/>
                                    <w:bCs/>
                                    <w:smallCaps/>
                                    <w:sz w:val="18"/>
                                    <w:szCs w:val="18"/>
                                  </w:rPr>
                                  <w:t>McCutchen,  Doyle,  Brown  &amp; Enersen,  llp</w:t>
                                </w:r>
                              </w:p>
                            </w:tc>
                          </w:tr>
                        </w:tbl>
                      </w:txbxContent>
                    </wps:txbx>
                    <wps:bodyPr anchor="t" lIns="0" tIns="0" rIns="0" bIns="0">
                      <a:noAutofit/>
                    </wps:bodyPr>
                  </wps:wsp>
                </a:graphicData>
              </a:graphic>
            </wp:anchor>
          </w:drawing>
        </mc:Choice>
        <mc:Fallback>
          <w:pict>
            <v:rect fillcolor="#FFFFFF" style="position:absolute;rotation:-0;width:187.2pt;height:49.2pt;mso-wrap-distance-left:9.35pt;mso-wrap-distance-right:9.35pt;mso-wrap-distance-top:0pt;mso-wrap-distance-bottom:0pt;margin-top:43.25pt;mso-position-vertical-relative:page;margin-left:28.7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3744"/>
                    </w:tblGrid>
                    <w:tr>
                      <w:trPr>
                        <w:trHeight w:val="560" w:hRule="exact"/>
                      </w:trPr>
                      <w:tc>
                        <w:tcPr>
                          <w:tcW w:w="3744" w:type="dxa"/>
                          <w:tcBorders/>
                        </w:tcPr>
                        <w:p>
                          <w:pPr>
                            <w:pStyle w:val="Plain"/>
                            <w:shd w:fill="000000" w:val="clear"/>
                            <w:spacing w:before="0" w:after="0"/>
                            <w:jc w:val="center"/>
                            <w:rPr>
                              <w:b/>
                              <w:bCs/>
                              <w:spacing w:val="80"/>
                              <w:kern w:val="2"/>
                              <w:position w:val="6"/>
                              <w:sz w:val="52"/>
                              <w:szCs w:val="52"/>
                            </w:rPr>
                          </w:pPr>
                          <w:r>
                            <w:rPr>
                              <w:smallCaps/>
                              <w:position w:val="4"/>
                              <w:sz w:val="20"/>
                              <w:szCs w:val="20"/>
                            </w:rPr>
                            <w:t xml:space="preserve"> </w:t>
                          </w:r>
                          <w:r>
                            <w:rPr>
                              <w:smallCaps/>
                              <w:spacing w:val="90"/>
                              <w:position w:val="3"/>
                              <w:sz w:val="54"/>
                              <w:szCs w:val="54"/>
                            </w:rPr>
                            <w:t>McCutchen</w:t>
                          </w:r>
                        </w:p>
                      </w:tc>
                    </w:tr>
                    <w:tr>
                      <w:trPr/>
                      <w:tc>
                        <w:tcPr>
                          <w:tcW w:w="3744" w:type="dxa"/>
                          <w:tcBorders/>
                        </w:tcPr>
                        <w:p>
                          <w:pPr>
                            <w:pStyle w:val="Plain"/>
                            <w:spacing w:before="0" w:after="0"/>
                            <w:jc w:val="center"/>
                            <w:rPr>
                              <w:b/>
                              <w:bCs/>
                              <w:smallCaps/>
                              <w:sz w:val="18"/>
                              <w:szCs w:val="18"/>
                            </w:rPr>
                          </w:pPr>
                          <w:r>
                            <w:rPr>
                              <w:b/>
                              <w:bCs/>
                              <w:smallCaps/>
                              <w:sz w:val="18"/>
                              <w:szCs w:val="18"/>
                            </w:rPr>
                            <w:t>McCutchen,  Doyle,  Brown  &amp; Enersen,  llp</w:t>
                          </w:r>
                        </w:p>
                      </w:tc>
                    </w:tr>
                  </w:tbl>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next w:val="bodytext1"/>
    <w:qFormat/>
    <w:pPr>
      <w:keepNext w:val="true"/>
      <w:keepLines/>
      <w:widowControl/>
      <w:numPr>
        <w:ilvl w:val="0"/>
        <w:numId w:val="1"/>
      </w:numPr>
      <w:bidi w:val="0"/>
      <w:spacing w:before="240" w:after="0"/>
      <w:ind w:hanging="720" w:start="720" w:end="1440"/>
      <w:outlineLvl w:val="0"/>
    </w:pPr>
    <w:rPr>
      <w:rFonts w:ascii="Times New Roman" w:hAnsi="Times New Roman" w:eastAsia="Times New Roman" w:cs="Times New Roman"/>
      <w:caps/>
      <w:color w:val="000080"/>
      <w:sz w:val="24"/>
      <w:szCs w:val="24"/>
      <w:lang w:val="en-US" w:eastAsia="zh-CN" w:bidi="hi-IN"/>
    </w:rPr>
  </w:style>
  <w:style w:type="paragraph" w:styleId="Heading2">
    <w:name w:val="heading 2"/>
    <w:basedOn w:val="Heading1"/>
    <w:next w:val="bodytext1"/>
    <w:qFormat/>
    <w:pPr>
      <w:numPr>
        <w:ilvl w:val="1"/>
        <w:numId w:val="1"/>
      </w:numPr>
      <w:ind w:hanging="720" w:start="1440" w:end="1440"/>
      <w:outlineLvl w:val="1"/>
    </w:pPr>
    <w:rPr>
      <w:caps w:val="false"/>
      <w:smallCaps w:val="false"/>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FootnoteCharacters">
    <w:name w:val="Footnote Characters"/>
    <w:basedOn w:val="DefaultParagraphFont"/>
    <w:qFormat/>
    <w:rPr>
      <w:color w:val="FF0000"/>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AnnotationText">
    <w:name w:val="Annotation Text"/>
    <w:basedOn w:val="Normal"/>
    <w:qFormat/>
    <w:pPr/>
    <w:rPr>
      <w:sz w:val="20"/>
      <w:szCs w:val="20"/>
    </w:rPr>
  </w:style>
  <w:style w:type="paragraph" w:styleId="zName">
    <w:name w:val="zName"/>
    <w:basedOn w:val="Normal"/>
    <w:next w:val="zAddress"/>
    <w:qFormat/>
    <w:pPr>
      <w:spacing w:before="240" w:after="0"/>
    </w:pPr>
    <w:rPr/>
  </w:style>
  <w:style w:type="paragraph" w:styleId="zCompanyName">
    <w:name w:val="zCompanyName"/>
    <w:basedOn w:val="zName"/>
    <w:qFormat/>
    <w:pPr>
      <w:spacing w:before="0" w:after="0"/>
    </w:pPr>
    <w:rPr/>
  </w:style>
  <w:style w:type="paragraph" w:styleId="zAddress">
    <w:name w:val="zAddress"/>
    <w:basedOn w:val="zCompanyName"/>
    <w:qFormat/>
    <w:pPr/>
    <w:rPr/>
  </w:style>
  <w:style w:type="paragraph" w:styleId="TOC1">
    <w:name w:val="toc 1"/>
    <w:basedOn w:val="Normal"/>
    <w:pPr>
      <w:tabs>
        <w:tab w:val="clear" w:pos="720"/>
        <w:tab w:val="decimal" w:pos="8280" w:leader="dot"/>
      </w:tabs>
      <w:spacing w:before="240" w:after="0"/>
      <w:ind w:hanging="360" w:start="360" w:end="0"/>
    </w:pPr>
    <w:rPr/>
  </w:style>
  <w:style w:type="paragraph" w:styleId="TOC2">
    <w:name w:val="toc 2"/>
    <w:basedOn w:val="TOC1"/>
    <w:pPr>
      <w:spacing w:before="120" w:after="0"/>
      <w:ind w:hanging="360" w:start="720" w:end="720"/>
    </w:pPr>
    <w:rPr/>
  </w:style>
  <w:style w:type="paragraph" w:styleId="TOC3">
    <w:name w:val="toc 3"/>
    <w:basedOn w:val="TOC2"/>
    <w:pPr>
      <w:ind w:hanging="360" w:start="1080" w:end="720"/>
    </w:pPr>
    <w:rPr/>
  </w:style>
  <w:style w:type="paragraph" w:styleId="TOC4">
    <w:name w:val="toc 4"/>
    <w:basedOn w:val="TOC3"/>
    <w:next w:val="Normal"/>
    <w:pPr>
      <w:ind w:hanging="360" w:start="1440" w:end="720"/>
    </w:pPr>
    <w:rPr/>
  </w:style>
  <w:style w:type="paragraph" w:styleId="TOC5">
    <w:name w:val="toc 5"/>
    <w:basedOn w:val="TOC4"/>
    <w:next w:val="Normal"/>
    <w:pPr>
      <w:ind w:hanging="360" w:start="180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8280" w:leader="none"/>
      </w:tabs>
      <w:ind w:hanging="0" w:start="-180" w:end="0"/>
    </w:pPr>
    <w:rPr>
      <w:rFonts w:ascii="Arial" w:hAnsi="Arial" w:eastAsia="Arial" w:cs="Arial"/>
      <w:vanish/>
      <w:color w:val="0000FF"/>
      <w:sz w:val="14"/>
      <w:szCs w:val="14"/>
      <w:lang w:val="en-CA"/>
    </w:rPr>
  </w:style>
  <w:style w:type="paragraph" w:styleId="Header">
    <w:name w:val="header"/>
    <w:basedOn w:val="Normal"/>
    <w:pPr/>
    <w:rPr/>
  </w:style>
  <w:style w:type="paragraph" w:styleId="FootnoteText">
    <w:name w:val="footnote text"/>
    <w:basedOn w:val="Normal"/>
    <w:pPr>
      <w:spacing w:before="240" w:after="0"/>
    </w:pPr>
    <w:rPr/>
  </w:style>
  <w:style w:type="paragraph" w:styleId="Plain">
    <w:name w:val="Plain"/>
    <w:basedOn w:val="Normal"/>
    <w:qFormat/>
    <w:pPr>
      <w:spacing w:before="240" w:after="0"/>
    </w:pPr>
    <w:rPr/>
  </w:style>
  <w:style w:type="paragraph" w:styleId="EnvelopeReturn">
    <w:name w:val="envelope return"/>
    <w:basedOn w:val="Normal"/>
    <w:qFormat/>
    <w:pPr/>
    <w:rPr>
      <w:sz w:val="20"/>
      <w:szCs w:val="20"/>
    </w:rPr>
  </w:style>
  <w:style w:type="paragraph" w:styleId="EnvelopeAddress">
    <w:name w:val="envelope address"/>
    <w:basedOn w:val="Normal"/>
    <w:qFormat/>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zDate">
    <w:name w:val="zDate"/>
    <w:basedOn w:val="Plain"/>
    <w:qFormat/>
    <w:pPr/>
    <w:rPr/>
  </w:style>
  <w:style w:type="paragraph" w:styleId="zFirstFooter">
    <w:name w:val="zFirstFooter"/>
    <w:basedOn w:val="Normal"/>
    <w:qFormat/>
    <w:pPr>
      <w:tabs>
        <w:tab w:val="clear" w:pos="720"/>
        <w:tab w:val="right" w:pos="10260" w:leader="none"/>
      </w:tabs>
      <w:ind w:hanging="0" w:start="-900" w:end="-900"/>
    </w:pPr>
    <w:rPr>
      <w:rFonts w:ascii="Arial" w:hAnsi="Arial" w:eastAsia="Arial" w:cs="Arial"/>
      <w:vanish/>
      <w:color w:val="0000FF"/>
      <w:sz w:val="14"/>
      <w:szCs w:val="14"/>
    </w:rPr>
  </w:style>
  <w:style w:type="paragraph" w:styleId="List1d">
    <w:name w:val="List 1.d"/>
    <w:basedOn w:val="ListBullet"/>
    <w:qFormat/>
    <w:pPr>
      <w:tabs>
        <w:tab w:val="clear" w:pos="720"/>
        <w:tab w:val="decimal" w:pos="504" w:leader="none"/>
      </w:tabs>
      <w:ind w:hanging="720" w:start="720" w:end="0"/>
    </w:pPr>
    <w:rPr/>
  </w:style>
  <w:style w:type="paragraph" w:styleId="List2d">
    <w:name w:val="List 2.d"/>
    <w:basedOn w:val="ListBullet2"/>
    <w:qFormat/>
    <w:pPr>
      <w:tabs>
        <w:tab w:val="clear" w:pos="720"/>
        <w:tab w:val="decimal" w:pos="1224" w:leader="none"/>
      </w:tabs>
      <w:ind w:hanging="720" w:start="1440" w:end="0"/>
    </w:pPr>
    <w:rPr/>
  </w:style>
  <w:style w:type="paragraph" w:styleId="List3d">
    <w:name w:val="List 3.d"/>
    <w:basedOn w:val="ListBullet3"/>
    <w:qFormat/>
    <w:pPr>
      <w:tabs>
        <w:tab w:val="clear" w:pos="720"/>
        <w:tab w:val="decimal" w:pos="1944" w:leader="none"/>
      </w:tabs>
      <w:ind w:hanging="720" w:start="2160" w:end="0"/>
    </w:pPr>
    <w:rPr/>
  </w:style>
  <w:style w:type="paragraph" w:styleId="List4d">
    <w:name w:val="List 4.d"/>
    <w:basedOn w:val="ListBullet4"/>
    <w:qFormat/>
    <w:pPr>
      <w:tabs>
        <w:tab w:val="clear" w:pos="720"/>
        <w:tab w:val="decimal" w:pos="2664" w:leader="none"/>
      </w:tabs>
      <w:ind w:hanging="720" w:start="2880" w:end="0"/>
    </w:pPr>
    <w:rPr/>
  </w:style>
  <w:style w:type="paragraph" w:styleId="List5d">
    <w:name w:val="List 5.d"/>
    <w:basedOn w:val="ListBullet5"/>
    <w:qFormat/>
    <w:pPr>
      <w:tabs>
        <w:tab w:val="clear" w:pos="720"/>
        <w:tab w:val="decimal" w:pos="3384" w:leader="none"/>
      </w:tabs>
      <w:ind w:hanging="720" w:start="3600" w:end="0"/>
    </w:pPr>
    <w:rPr/>
  </w:style>
  <w:style w:type="paragraph" w:styleId="Quote">
    <w:name w:val="Quote"/>
    <w:basedOn w:val="Normal"/>
    <w:qFormat/>
    <w:pPr>
      <w:spacing w:before="240" w:after="0"/>
      <w:ind w:hanging="0" w:start="1440" w:end="1440"/>
    </w:pPr>
    <w:rPr/>
  </w:style>
  <w:style w:type="paragraph" w:styleId="zFootName">
    <w:name w:val="zFootName"/>
    <w:basedOn w:val="Normal"/>
    <w:qFormat/>
    <w:pPr/>
    <w:rPr/>
  </w:style>
  <w:style w:type="paragraph" w:styleId="zMemoHeading">
    <w:name w:val="zMemoHeading"/>
    <w:basedOn w:val="Normal"/>
    <w:next w:val="Normal"/>
    <w:qFormat/>
    <w:pPr>
      <w:keepLines/>
      <w:spacing w:lineRule="atLeast" w:line="240" w:before="480" w:after="480"/>
      <w:jc w:val="center"/>
    </w:pPr>
    <w:rPr>
      <w:b/>
      <w:bCs/>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szCs w:val="16"/>
    </w:rPr>
  </w:style>
  <w:style w:type="paragraph" w:styleId="Interrogatory">
    <w:name w:val="Interrogatory"/>
    <w:basedOn w:val="Normal"/>
    <w:next w:val="bodytext1"/>
    <w:qFormat/>
    <w:pPr>
      <w:keepNext w:val="true"/>
      <w:spacing w:lineRule="exact" w:line="240" w:before="240" w:after="0"/>
    </w:pPr>
    <w:rPr>
      <w:u w:val="single"/>
    </w:rPr>
  </w:style>
  <w:style w:type="paragraph" w:styleId="zTitle">
    <w:name w:val="zTitle"/>
    <w:basedOn w:val="zName"/>
    <w:qFormat/>
    <w:pPr>
      <w:spacing w:before="0" w:after="0"/>
    </w:pPr>
    <w:rPr/>
  </w:style>
  <w:style w:type="paragraph" w:styleId="bodytextblock">
    <w:name w:val="body text block"/>
    <w:basedOn w:val="bodytext1"/>
    <w:next w:val="bodytext1"/>
    <w:qFormat/>
    <w:pPr>
      <w:ind w:hanging="0" w:start="0" w:end="0"/>
    </w:pPr>
    <w:rPr/>
  </w:style>
  <w:style w:type="paragraph" w:styleId="zSignature">
    <w:name w:val="zSignature"/>
    <w:basedOn w:val="Normal"/>
    <w:next w:val="Normal"/>
    <w:qFormat/>
    <w:pPr>
      <w:keepLines/>
      <w:spacing w:before="720" w:after="240"/>
      <w:ind w:hanging="0" w:start="5040" w:end="0"/>
    </w:pPr>
    <w:rPr/>
  </w:style>
  <w:style w:type="paragraph" w:styleId="zSignature2">
    <w:name w:val="zSignature2"/>
    <w:basedOn w:val="Normal"/>
    <w:next w:val="Normal"/>
    <w:qFormat/>
    <w:pPr>
      <w:ind w:hanging="0" w:start="5040" w:end="0"/>
    </w:pPr>
    <w:rPr>
      <w:sz w:val="20"/>
      <w:szCs w:val="20"/>
    </w:rPr>
  </w:style>
  <w:style w:type="paragraph" w:styleId="zDeliver">
    <w:name w:val="zDeliver"/>
    <w:basedOn w:val="bodytext1"/>
    <w:qFormat/>
    <w:pPr>
      <w:spacing w:lineRule="auto" w:line="240"/>
      <w:ind w:hanging="0" w:start="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I:\IMANAGE\WORD6\TEMPLATE.IA\MDMEMO02.DOT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2000-11-15T08:54:00Z</dcterms:created>
  <dc:creator>Hyde, Earl</dc:creator>
  <dc:description/>
  <cp:keywords>20578-0043</cp:keywords>
  <dc:language>en-CA</dc:language>
  <cp:lastModifiedBy>Hyde, Earl</cp:lastModifiedBy>
  <cp:lastPrinted>2000-11-15T17:15:00Z</cp:lastPrinted>
  <dcterms:modified xsi:type="dcterms:W3CDTF">2000-11-15T14:52:00Z</dcterms:modified>
  <cp:revision>8</cp:revision>
  <dc:subject/>
  <dc:title>Letter, Elizabeth Sager, Esq.
Mr. Christian Yoder
</dc:title>
</cp:coreProperties>
</file>