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Tim Belden</w:t>
            </w:r>
          </w:p>
          <w:p>
            <w:pPr>
              <w:pStyle w:val="To"/>
              <w:rPr/>
            </w:pPr>
            <w:r>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Tracy Ngo</w:t>
            </w:r>
          </w:p>
          <w:p>
            <w:pPr>
              <w:pStyle w:val="From"/>
              <w:rPr/>
            </w:pPr>
            <w:r>
              <w:rPr/>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RAC</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b/>
              </w:rPr>
            </w:pPr>
            <w:r>
              <w:rPr>
                <w:b/>
              </w:rPr>
              <w:t>Summary of Margin with CA PX</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January 23, 2001</w:t>
            </w:r>
          </w:p>
        </w:tc>
      </w:tr>
    </w:tbl>
    <w:p>
      <w:pPr>
        <w:pStyle w:val="Body"/>
        <w:rPr>
          <w:color w:val="000000"/>
          <w:sz w:val="18"/>
        </w:rPr>
      </w:pPr>
      <w:r>
        <w:rPr>
          <w:color w:val="000000"/>
          <w:sz w:val="18"/>
        </w:rPr>
      </w:r>
      <w:bookmarkStart w:id="1" w:name="StartOfMemo"/>
      <w:bookmarkStart w:id="2" w:name="StartOfMemo"/>
      <w:bookmarkEnd w:id="2"/>
    </w:p>
    <w:p>
      <w:pPr>
        <w:pStyle w:val="Body"/>
        <w:numPr>
          <w:ilvl w:val="0"/>
          <w:numId w:val="4"/>
        </w:numPr>
        <w:rPr>
          <w:b/>
          <w:color w:val="000000"/>
        </w:rPr>
      </w:pPr>
      <w:r>
        <w:rPr>
          <w:b/>
          <w:color w:val="000000"/>
        </w:rPr>
        <w:t xml:space="preserve">As of Friday, 1/19/2001, EPMI had EXCESS collateral in the CTS Market of </w:t>
      </w:r>
      <w:r>
        <w:rPr>
          <w:b/>
          <w:color w:val="000000"/>
          <w:u w:val="single"/>
        </w:rPr>
        <w:t xml:space="preserve">$38,823,096 </w:t>
      </w:r>
      <w:r>
        <w:rPr>
          <w:b/>
          <w:color w:val="000000"/>
        </w:rPr>
        <w:t>due to EPMI.</w:t>
      </w:r>
    </w:p>
    <w:p>
      <w:pPr>
        <w:pStyle w:val="Body"/>
        <w:rPr>
          <w:b/>
          <w:color w:val="000000"/>
          <w:sz w:val="18"/>
        </w:rPr>
      </w:pPr>
      <w:r>
        <w:rPr>
          <w:b/>
          <w:color w:val="000000"/>
          <w:sz w:val="18"/>
        </w:rPr>
      </w:r>
    </w:p>
    <w:p>
      <w:pPr>
        <w:pStyle w:val="Body"/>
        <w:numPr>
          <w:ilvl w:val="0"/>
          <w:numId w:val="2"/>
        </w:numPr>
        <w:rPr>
          <w:b/>
          <w:color w:val="000000"/>
        </w:rPr>
      </w:pPr>
      <w:r>
        <w:rPr>
          <w:b/>
          <w:color w:val="000000"/>
        </w:rPr>
        <w:t>Below is a summary of the margin conversations between EPMI and the California Power Exchange Corporation:</w:t>
      </w:r>
    </w:p>
    <w:p>
      <w:pPr>
        <w:pStyle w:val="Body"/>
        <w:rPr>
          <w:b/>
          <w:color w:val="000000"/>
          <w:sz w:val="18"/>
        </w:rPr>
      </w:pPr>
      <w:r>
        <w:rPr>
          <w:b/>
          <w:color w:val="000000"/>
          <w:sz w:val="18"/>
        </w:rPr>
      </w:r>
    </w:p>
    <w:p>
      <w:pPr>
        <w:pStyle w:val="Body"/>
        <w:numPr>
          <w:ilvl w:val="0"/>
          <w:numId w:val="3"/>
        </w:numPr>
        <w:tabs>
          <w:tab w:val="left" w:pos="990" w:leader="none"/>
        </w:tabs>
        <w:ind w:hanging="540" w:start="990" w:end="0"/>
        <w:rPr>
          <w:color w:val="000000"/>
          <w:sz w:val="18"/>
        </w:rPr>
      </w:pPr>
      <w:r>
        <w:rPr>
          <w:color w:val="000000"/>
          <w:sz w:val="18"/>
        </w:rPr>
        <w:t xml:space="preserve">On Friday, January 12, 2001, I had a conversation with the Terry LeMay, credit, at the California Power Exchange.  </w:t>
      </w:r>
      <w:r>
        <w:rPr>
          <w:color w:val="000000"/>
          <w:sz w:val="18"/>
          <w:u w:val="single"/>
        </w:rPr>
        <w:t>Terry LeMay indicated that EPMI had excess collateral in the form of Letters of Credit for the CTS – Block Forward Market in the amount of $20,000,000</w:t>
      </w:r>
      <w:r>
        <w:rPr>
          <w:color w:val="000000"/>
          <w:sz w:val="18"/>
        </w:rPr>
        <w:t>.  Terry LeMay indicated that EPMI could reduce the collateral currently posted.  Since I was not able to get into the CA PX website to pull EPMI’s Daily Security Report, I asked Terry LeMay to send me via fax the report to show the “eligibility” to decrease margin.  As of the end of Friday, I had not received that report.</w:t>
      </w:r>
    </w:p>
    <w:p>
      <w:pPr>
        <w:pStyle w:val="Body"/>
        <w:rPr>
          <w:color w:val="000000"/>
          <w:sz w:val="18"/>
        </w:rPr>
      </w:pPr>
      <w:r>
        <w:rPr>
          <w:color w:val="000000"/>
          <w:sz w:val="18"/>
        </w:rPr>
      </w:r>
    </w:p>
    <w:p>
      <w:pPr>
        <w:pStyle w:val="Body"/>
        <w:ind w:hanging="540" w:start="990" w:end="0"/>
        <w:rPr>
          <w:color w:val="000000"/>
          <w:sz w:val="18"/>
        </w:rPr>
      </w:pPr>
      <w:r>
        <w:rPr>
          <w:color w:val="000000"/>
          <w:sz w:val="18"/>
        </w:rPr>
        <w:t>(ii)</w:t>
        <w:tab/>
        <w:t>The following Monday, January 15, 2001 was an Enron Holiday therefore had no communication with the CA PX.</w:t>
      </w:r>
    </w:p>
    <w:p>
      <w:pPr>
        <w:pStyle w:val="Body"/>
        <w:rPr>
          <w:color w:val="000000"/>
          <w:sz w:val="18"/>
        </w:rPr>
      </w:pPr>
      <w:r>
        <w:rPr>
          <w:color w:val="000000"/>
          <w:sz w:val="18"/>
        </w:rPr>
      </w:r>
    </w:p>
    <w:p>
      <w:pPr>
        <w:pStyle w:val="Body"/>
        <w:ind w:hanging="558" w:start="990" w:end="0"/>
        <w:rPr/>
      </w:pPr>
      <w:r>
        <w:rPr>
          <w:color w:val="000000"/>
          <w:sz w:val="18"/>
        </w:rPr>
        <w:t>(iii)</w:t>
        <w:tab/>
        <w:t xml:space="preserve">On Tuesday, January 16, 2001, received a margin call for the CORE (Day Of/Day Ahead Market) in the amount of $3,570,788 due by 6:30am PPT on 1/17/01.  EPMI met the margin call by wiring in Cash of $3,570,788 by the next morning.  Concurrent with conversations, Terry LeMay indicated that </w:t>
      </w:r>
      <w:r>
        <w:rPr>
          <w:color w:val="000000"/>
          <w:sz w:val="18"/>
          <w:u w:val="single"/>
        </w:rPr>
        <w:t>EPMI’s excess collateral in the CTS market increased from $20,000,000 last Friday to $50,00,000 as of Tuesday</w:t>
      </w:r>
      <w:r>
        <w:rPr>
          <w:color w:val="000000"/>
          <w:sz w:val="18"/>
        </w:rPr>
        <w:t>.  At that time, I indicated to Terry LeMay that EPMI would be looking to reduce the CTS collateral.</w:t>
      </w:r>
    </w:p>
    <w:p>
      <w:pPr>
        <w:pStyle w:val="Body"/>
        <w:rPr>
          <w:color w:val="000000"/>
          <w:sz w:val="18"/>
        </w:rPr>
      </w:pPr>
      <w:r>
        <w:rPr>
          <w:color w:val="000000"/>
          <w:sz w:val="18"/>
        </w:rPr>
      </w:r>
    </w:p>
    <w:p>
      <w:pPr>
        <w:pStyle w:val="Body"/>
        <w:ind w:hanging="540" w:start="990" w:end="0"/>
        <w:rPr>
          <w:color w:val="000000"/>
          <w:sz w:val="18"/>
        </w:rPr>
      </w:pPr>
      <w:r>
        <w:rPr>
          <w:color w:val="000000"/>
          <w:sz w:val="18"/>
        </w:rPr>
        <w:t>(iv)</w:t>
        <w:tab/>
        <w:t>On Wednesday, January 17, 2001, EPMI flattened one of its existing short Block Forward positions (Q3’01; 25MW; on-peak; at a Fixed Price of $130.00) by flipping out of the position with an identical long Block Forward position.  Bob Badeer initiated conversations with the CA PX in order to obtain information on which counterparty was on the other side of the initial short position and whether the CA PX would authorize a flattening of a Block Forward position.  CA PX said the opposing counterparty was Pacific Gas &amp; Electric Company (“PG&amp;E”) and that EPMI could flip out of the deal so long as PG&amp;E did the same.  Bob Badeer then contacted PG&amp;E in order to discuss the process and to further convert the position into an identical bilateral transaction between EPMI and PG&amp;E under the existing power contract.  The market value of the Q3’01 was approx. $3.7MM.</w:t>
      </w:r>
    </w:p>
    <w:p>
      <w:pPr>
        <w:pStyle w:val="Body"/>
        <w:ind w:start="0" w:end="0"/>
        <w:rPr>
          <w:color w:val="000000"/>
          <w:sz w:val="18"/>
        </w:rPr>
      </w:pPr>
      <w:r>
        <w:rPr>
          <w:color w:val="000000"/>
          <w:sz w:val="18"/>
        </w:rPr>
      </w:r>
    </w:p>
    <w:p>
      <w:pPr>
        <w:pStyle w:val="Body"/>
        <w:ind w:hanging="540" w:start="990" w:end="0"/>
        <w:rPr/>
      </w:pPr>
      <w:r>
        <w:rPr>
          <w:color w:val="000000"/>
          <w:sz w:val="18"/>
        </w:rPr>
        <w:t xml:space="preserve">(v) </w:t>
        <w:tab/>
        <w:t xml:space="preserve">On Wednesday, January 17, 2001, shortly after Bob Badeer performed the above transactions, </w:t>
      </w:r>
      <w:r>
        <w:rPr>
          <w:color w:val="000000"/>
          <w:sz w:val="18"/>
          <w:u w:val="single"/>
        </w:rPr>
        <w:t>I contacted Terry LeMay to discuss the decrease of the CTS collateral in the initial amount of $50,000,000 plus the value of the Q3’01 deal that was just flattened in the Block Forward market.  Terry LeMay informed me that the CA PX is “freezing” all collateral reductions and therefore, EPMI could not get any return of collateral</w:t>
      </w:r>
      <w:r>
        <w:rPr>
          <w:color w:val="000000"/>
          <w:sz w:val="18"/>
        </w:rPr>
        <w:t xml:space="preserve">.  I then asked to speak with Chris Anderson, credit, with the CA PX.  I had another call just afterwards with both Chris Anderson and Terry LeMay to confirm my previous understanding from what Terry LeMay had said.  </w:t>
      </w:r>
      <w:r>
        <w:rPr>
          <w:color w:val="000000"/>
          <w:sz w:val="18"/>
          <w:u w:val="single"/>
        </w:rPr>
        <w:t>Chris Anderson confirmed the “freezing” of collateral and gave me reasons that due to “potential defaults within the CA PX, there could be a foreseeable default that CA PX needed to cover.”  I brought up the points that EPMI has performed on margin calls accordingly and that another PX participant’s potential default should not warrant “freezing” EPMI’s collateral.  Chris Anderson said that other PX participants would have to cover the default of any one PX participant and therefore, the CFO of the CA PX had authorized a “freeze” on any collateral reductions.</w:t>
      </w:r>
    </w:p>
    <w:p>
      <w:pPr>
        <w:pStyle w:val="Body"/>
        <w:ind w:start="0" w:end="0"/>
        <w:rPr>
          <w:color w:val="000000"/>
          <w:sz w:val="18"/>
          <w:u w:val="single"/>
        </w:rPr>
      </w:pPr>
      <w:r>
        <w:rPr>
          <w:color w:val="000000"/>
          <w:sz w:val="18"/>
          <w:u w:val="single"/>
        </w:rPr>
      </w:r>
    </w:p>
    <w:p>
      <w:pPr>
        <w:pStyle w:val="Body"/>
        <w:ind w:hanging="540" w:start="990" w:end="0"/>
        <w:rPr>
          <w:color w:val="000000"/>
          <w:sz w:val="18"/>
        </w:rPr>
      </w:pPr>
      <w:r>
        <w:rPr>
          <w:color w:val="000000"/>
          <w:sz w:val="18"/>
        </w:rPr>
        <w:t xml:space="preserve">(vi) </w:t>
        <w:tab/>
        <w:t>That same day, January 17, 2001, EPMI received a margin call in the CORE market in the amount of $11,464,935 that was due by 6:30 am PPT on January 18, 2001.  Given that EPMI had excess collateral in the CTS market, EPMI executed a Letter Agreement dated January 17, 2001 with the CA PX authorizing the CA PX to draw on EPMI’s CTS collateral for a default in the CORE market.  By executing the Letter Agreement, EPMI was not required to post any additional collateral to the CA PX for $11,464,935.</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 xml:space="preserve">Your Personal Best Makes Enron Best             Communicate- Facts Are Friendly             </w:t>
      <w:tab/>
      <w:t>Reliability, Integrity, Communication, Excellence</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ab/>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ab/>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93980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Confidential</w:t>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Confidential</w:t>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Roman"/>
      <w:lvlText w:val="(%1)"/>
      <w:lvlJc w:val="start"/>
      <w:pPr>
        <w:tabs>
          <w:tab w:val="num" w:pos="1080"/>
        </w:tabs>
        <w:ind w:start="108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style>
  <w:style w:type="character" w:styleId="WW8Num14z0">
    <w:name w:val="WW8Num14z0"/>
    <w:qFormat/>
    <w:rPr>
      <w:rFonts w:ascii="Wingdings" w:hAnsi="Wingdings" w:cs="Wingdings"/>
      <w:sz w:val="20"/>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2001-01-23T17:28:00Z</dcterms:created>
  <dc:creator>appinst</dc:creator>
  <dc:description/>
  <dc:language>en-CA</dc:language>
  <cp:lastModifiedBy>s_mcrouch</cp:lastModifiedBy>
  <cp:lastPrinted>2001-01-23T14:15:00Z</cp:lastPrinted>
  <dcterms:modified xsi:type="dcterms:W3CDTF">2001-01-23T17:45:00Z</dcterms:modified>
  <cp:revision>6</cp:revision>
  <dc:subject/>
  <dc:title>Eron Capital &amp; Trade Resources Memo</dc:title>
</cp:coreProperties>
</file>