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BAKER &amp; TICK, LLC</w:t>
      </w:r>
    </w:p>
    <w:p>
      <w:pPr>
        <w:pStyle w:val="Normal"/>
        <w:jc w:val="center"/>
        <w:rPr>
          <w:b/>
          <w:bCs/>
          <w:sz w:val="28"/>
        </w:rPr>
      </w:pPr>
      <w:r>
        <w:rPr>
          <w:b/>
          <w:bCs/>
          <w:sz w:val="28"/>
        </w:rPr>
      </w:r>
    </w:p>
    <w:p>
      <w:pPr>
        <w:pStyle w:val="Subtitle"/>
        <w:rPr>
          <w:sz w:val="24"/>
        </w:rPr>
      </w:pPr>
      <w:r>
        <w:rPr>
          <w:sz w:val="24"/>
        </w:rPr>
        <w:t>MEMORANDUM</w:t>
      </w:r>
    </w:p>
    <w:p>
      <w:pPr>
        <w:pStyle w:val="Normal"/>
        <w:jc w:val="both"/>
        <w:rPr>
          <w:b/>
          <w:bCs/>
          <w:sz w:val="24"/>
          <w:u w:val="single"/>
        </w:rPr>
      </w:pPr>
      <w:r>
        <w:rPr>
          <w:b/>
          <w:bCs/>
          <w:sz w:val="24"/>
          <w:u w:val="single"/>
        </w:rPr>
      </w:r>
    </w:p>
    <w:p>
      <w:pPr>
        <w:pStyle w:val="Normal"/>
        <w:jc w:val="both"/>
        <w:rPr/>
      </w:pPr>
      <w:r>
        <w:rPr>
          <w:b/>
          <w:bCs/>
        </w:rPr>
        <w:t>TO:</w:t>
        <w:tab/>
        <w:tab/>
      </w:r>
      <w:r>
        <w:rPr/>
        <w:t>Tom Moore, Dan Lyons, Richard Sanders, Karl Stern</w:t>
      </w:r>
    </w:p>
    <w:p>
      <w:pPr>
        <w:pStyle w:val="Normal"/>
        <w:jc w:val="both"/>
        <w:rPr>
          <w:b/>
          <w:bCs/>
        </w:rPr>
      </w:pPr>
      <w:r>
        <w:rPr>
          <w:b/>
          <w:bCs/>
        </w:rPr>
      </w:r>
    </w:p>
    <w:p>
      <w:pPr>
        <w:pStyle w:val="Normal"/>
        <w:jc w:val="both"/>
        <w:rPr/>
      </w:pPr>
      <w:r>
        <w:rPr>
          <w:b/>
          <w:bCs/>
        </w:rPr>
        <w:t>FROM:</w:t>
        <w:tab/>
      </w:r>
      <w:r>
        <w:rPr/>
        <w:t>Stephen Tick</w:t>
      </w:r>
    </w:p>
    <w:p>
      <w:pPr>
        <w:pStyle w:val="Normal"/>
        <w:jc w:val="both"/>
        <w:rPr/>
      </w:pPr>
      <w:r>
        <w:rPr/>
      </w:r>
    </w:p>
    <w:p>
      <w:pPr>
        <w:pStyle w:val="Normal"/>
        <w:jc w:val="both"/>
        <w:rPr/>
      </w:pPr>
      <w:r>
        <w:rPr>
          <w:b/>
          <w:bCs/>
        </w:rPr>
        <w:t>COPY:</w:t>
        <w:tab/>
      </w:r>
      <w:r>
        <w:rPr/>
        <w:t>Carl Tricoli, Rick Hill</w:t>
      </w:r>
    </w:p>
    <w:p>
      <w:pPr>
        <w:pStyle w:val="Normal"/>
        <w:jc w:val="both"/>
        <w:rPr/>
      </w:pPr>
      <w:r>
        <w:rPr/>
      </w:r>
    </w:p>
    <w:p>
      <w:pPr>
        <w:pStyle w:val="Normal"/>
        <w:jc w:val="both"/>
        <w:rPr/>
      </w:pPr>
      <w:r>
        <w:rPr>
          <w:b/>
          <w:bCs/>
        </w:rPr>
        <w:t>DATE:</w:t>
        <w:tab/>
      </w:r>
      <w:r>
        <w:rPr/>
        <w:t>November 12, 2000</w:t>
      </w:r>
    </w:p>
    <w:p>
      <w:pPr>
        <w:pStyle w:val="Normal"/>
        <w:jc w:val="both"/>
        <w:rPr/>
      </w:pPr>
      <w:r>
        <w:rPr/>
      </w:r>
    </w:p>
    <w:p>
      <w:pPr>
        <w:pStyle w:val="Normal"/>
        <w:jc w:val="both"/>
        <w:rPr/>
      </w:pPr>
      <w:r>
        <w:rPr>
          <w:b/>
          <w:bCs/>
        </w:rPr>
        <w:t>SUBJECT:</w:t>
        <w:tab/>
      </w:r>
      <w:r>
        <w:rPr/>
        <w:t>Follow-Up Items</w:t>
      </w:r>
    </w:p>
    <w:p>
      <w:pPr>
        <w:pStyle w:val="Normal"/>
        <w:jc w:val="both"/>
        <w:rPr/>
      </w:pPr>
      <w:r>
        <w:rPr/>
      </w:r>
    </w:p>
    <w:p>
      <w:pPr>
        <w:pStyle w:val="Normal"/>
        <w:jc w:val="both"/>
        <w:rPr/>
      </w:pPr>
      <w:r>
        <w:rPr/>
        <w:t>Thank you for participating in the meeting last Friday. You are a very professional group.</w:t>
      </w:r>
    </w:p>
    <w:p>
      <w:pPr>
        <w:pStyle w:val="Normal"/>
        <w:jc w:val="both"/>
        <w:rPr/>
      </w:pPr>
      <w:r>
        <w:rPr/>
      </w:r>
    </w:p>
    <w:p>
      <w:pPr>
        <w:pStyle w:val="Normal"/>
        <w:jc w:val="both"/>
        <w:rPr/>
      </w:pPr>
      <w:r>
        <w:rPr/>
        <w:t xml:space="preserve">As you know, I am meeting with Clifton and Pat on Thursday night and Friday. There are a number of purposes for the meeting, not the least of which is to personally review with Clifton, in front of Pat, what I heard at the meeting. I would like to “rehearse”, if you will, with Tom before I leave. Hence, I would appreciate it if you could save some time for me on Thursday morning to go over what I propose to say. Let me know if you can make it and when would be a good time for you, or, if Thursday morning will not work, when would be a better time for you. We can do it over the phone. </w:t>
      </w:r>
    </w:p>
    <w:p>
      <w:pPr>
        <w:pStyle w:val="Normal"/>
        <w:jc w:val="both"/>
        <w:rPr/>
      </w:pPr>
      <w:r>
        <w:rPr/>
      </w:r>
    </w:p>
    <w:p>
      <w:pPr>
        <w:pStyle w:val="Normal"/>
        <w:jc w:val="both"/>
        <w:rPr/>
      </w:pPr>
      <w:r>
        <w:rPr/>
        <w:t xml:space="preserve">At the meeting, I would very much like to discuss with Pat and Clifton the results of your further efforts on the three issues assigned to you, namely: (1) your authority for the position that contract escalators should be included in calculating damages; (2) your assessment of what incidental damages Tenaska would sustain as a result of a termination of the PPA; and (3) your assessment of what consequential damages Tenaska may sustain as a result of a termination and whether they are recoverable. Hence, I would appreciate it if you could furnish that to me and Pat by Wednesday. For your information, it seems quite clear to me that in Section 11.02(i)(a), Brazos acknowledged that it would have to pay off the project debt (and any other contracts burdening the project) as well as all surcharges related thereto. That is one of the reasons that Section 11.02 provides for such a large amount (especially when you consider that the parties thought that the cost to build the plant would be much higher than it was). </w:t>
      </w:r>
    </w:p>
    <w:p>
      <w:pPr>
        <w:pStyle w:val="Normal"/>
        <w:jc w:val="both"/>
        <w:rPr/>
      </w:pPr>
      <w:r>
        <w:rPr/>
      </w:r>
    </w:p>
    <w:p>
      <w:pPr>
        <w:pStyle w:val="Normal"/>
        <w:jc w:val="both"/>
        <w:rPr/>
      </w:pPr>
      <w:r>
        <w:rPr/>
        <w:t xml:space="preserve">I suspect that one of the conclusions that Pat has reached from this process is that a repudiation by Brazos would be the wrong way for it to go. He mentioned a declaratory action. He also mentioned making deposits into a court. My suggestion to you is that Karl give serious thought to the possible range of actions that Pat may be considering. If any of you wish to review with me the substantive issues that Brazos has or thinks that it has in this matter, I would be willing to do so. We can do that by phone. </w:t>
      </w:r>
    </w:p>
    <w:p>
      <w:pPr>
        <w:pStyle w:val="Normal"/>
        <w:jc w:val="both"/>
        <w:rPr/>
      </w:pPr>
      <w:r>
        <w:rPr/>
      </w:r>
    </w:p>
    <w:p>
      <w:pPr>
        <w:pStyle w:val="Normal"/>
        <w:jc w:val="both"/>
        <w:rPr/>
      </w:pPr>
      <w:r>
        <w:rPr/>
        <w:t xml:space="preserve">Now that we are about to conclude the damage analysis, we can return to the effort to find a commercial solution. Judging from some of the comments made on Friday, one or more of you did not know that Brazos did not want to proceed with the negotiations until this process was completed and Clifton received a report on the results.  </w:t>
      </w:r>
    </w:p>
    <w:p>
      <w:pPr>
        <w:pStyle w:val="Normal"/>
        <w:jc w:val="both"/>
        <w:rPr/>
      </w:pPr>
      <w:r>
        <w:rPr/>
      </w:r>
    </w:p>
    <w:p>
      <w:pPr>
        <w:pStyle w:val="Normal"/>
        <w:jc w:val="both"/>
        <w:rPr/>
      </w:pPr>
      <w:r>
        <w:rPr/>
        <w:t xml:space="preserve">After the meeting, I will brief you on where we stand. If all goes as expected, Brazos will respond to the proposals previously made.  </w:t>
      </w:r>
    </w:p>
    <w:p>
      <w:pPr>
        <w:pStyle w:val="Normal"/>
        <w:jc w:val="both"/>
        <w:rPr/>
      </w:pPr>
      <w:r>
        <w:rPr/>
      </w:r>
    </w:p>
    <w:p>
      <w:pPr>
        <w:pStyle w:val="Normal"/>
        <w:jc w:val="both"/>
        <w:rPr/>
      </w:pPr>
      <w:r>
        <w:rPr/>
        <w:t>Thank you again.</w:t>
      </w:r>
    </w:p>
    <w:sectPr>
      <w:type w:val="nextPage"/>
      <w:pgSz w:w="12240" w:h="15840"/>
      <w:pgMar w:left="1800" w:right="180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rFonts w:ascii="Symbol" w:hAnsi="Symbol" w:cs="Symbol"/>
    </w:rPr>
  </w:style>
  <w:style w:type="character" w:styleId="WW8Num5z1">
    <w:name w:val="WW8Num5z1"/>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both"/>
    </w:pPr>
    <w:rPr>
      <w:b/>
      <w:bCs/>
      <w:sz w:val="22"/>
      <w:u w:val="single"/>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2000-11-12T13:49:00Z</dcterms:created>
  <dc:creator>Stephen D. Tick</dc:creator>
  <dc:description/>
  <dc:language>en-CA</dc:language>
  <cp:lastModifiedBy>Stephen D. Tick</cp:lastModifiedBy>
  <cp:lastPrinted>2000-11-13T08:16:00Z</cp:lastPrinted>
  <dcterms:modified xsi:type="dcterms:W3CDTF">2000-11-13T12:49:00Z</dcterms:modified>
  <cp:revision>7</cp:revision>
  <dc:subject/>
  <dc:title>BAKER &amp; TICK, LLC</dc:title>
</cp:coreProperties>
</file>