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rPr>
          <w:lang w:val="es-MX"/>
        </w:rPr>
      </w:pPr>
      <w:r>
        <w:rPr>
          <w:lang w:val="es-MX"/>
        </w:rPr>
      </w:r>
    </w:p>
    <w:p>
      <w:pPr>
        <w:pStyle w:val="Normal"/>
        <w:rPr>
          <w:lang w:val="es-MX"/>
        </w:rPr>
      </w:pPr>
      <w:r>
        <w:rPr>
          <w:lang w:val="es-MX"/>
        </w:rPr>
      </w:r>
    </w:p>
    <w:p>
      <w:pPr>
        <w:pStyle w:val="Normal"/>
        <w:rPr>
          <w:lang w:val="es-MX"/>
        </w:rPr>
      </w:pPr>
      <w:r>
        <w:rPr>
          <w:lang w:val="es-MX"/>
        </w:rPr>
        <w:t xml:space="preserve">To: </w:t>
        <w:tab/>
        <w:t>Michael Guerriero</w:t>
      </w:r>
    </w:p>
    <w:p>
      <w:pPr>
        <w:pStyle w:val="Normal"/>
        <w:rPr>
          <w:lang w:val="es-MX"/>
        </w:rPr>
      </w:pPr>
      <w:r>
        <w:rPr>
          <w:lang w:val="es-MX"/>
        </w:rPr>
        <w:t xml:space="preserve">Cc: </w:t>
        <w:tab/>
        <w:t>Jeff Kabel</w:t>
      </w:r>
    </w:p>
    <w:p>
      <w:pPr>
        <w:pStyle w:val="Normal"/>
        <w:rPr>
          <w:lang w:val="es-MX"/>
        </w:rPr>
      </w:pPr>
      <w:r>
        <w:rPr>
          <w:lang w:val="es-MX"/>
        </w:rPr>
        <w:t xml:space="preserve">From. </w:t>
        <w:tab/>
        <w:t>Mario Aguilar Benitez</w:t>
      </w:r>
    </w:p>
    <w:p>
      <w:pPr>
        <w:pStyle w:val="Header"/>
        <w:tabs>
          <w:tab w:val="clear" w:pos="4419"/>
          <w:tab w:val="clear" w:pos="8838"/>
        </w:tabs>
        <w:rPr/>
      </w:pPr>
      <w:r>
        <w:rPr>
          <w:lang w:val="es-MX"/>
        </w:rPr>
        <w:t xml:space="preserve">Date: </w:t>
        <w:tab/>
        <w:t>November 10</w:t>
      </w:r>
      <w:r>
        <w:rPr>
          <w:vertAlign w:val="superscript"/>
          <w:lang w:val="es-MX"/>
        </w:rPr>
        <w:t>th</w:t>
      </w:r>
      <w:r>
        <w:rPr>
          <w:lang w:val="es-MX"/>
        </w:rPr>
        <w:t>,  2000</w:t>
      </w:r>
    </w:p>
    <w:p>
      <w:pPr>
        <w:pStyle w:val="Heading1"/>
        <w:ind w:hanging="0" w:start="0"/>
        <w:rPr>
          <w:u w:val="none"/>
          <w:lang w:val="es-AR"/>
        </w:rPr>
      </w:pPr>
      <w:r>
        <mc:AlternateContent>
          <mc:Choice Requires="wps">
            <w:drawing>
              <wp:anchor behindDoc="0" distT="0" distB="0" distL="114935" distR="114935" simplePos="0" locked="0" layoutInCell="1" allowOverlap="1" relativeHeight="2">
                <wp:simplePos x="0" y="0"/>
                <wp:positionH relativeFrom="column">
                  <wp:posOffset>-74295</wp:posOffset>
                </wp:positionH>
                <wp:positionV relativeFrom="paragraph">
                  <wp:posOffset>144145</wp:posOffset>
                </wp:positionV>
                <wp:extent cx="5669280" cy="0"/>
                <wp:effectExtent l="0" t="5080" r="0" b="5080"/>
                <wp:wrapNone/>
                <wp:docPr id="1" name=""/>
                <a:graphic xmlns:a="http://schemas.openxmlformats.org/drawingml/2006/main">
                  <a:graphicData uri="http://schemas.microsoft.com/office/word/2010/wordprocessingShape">
                    <wps:wsp>
                      <wps:cNvSpPr/>
                      <wps:spPr>
                        <a:xfrm>
                          <a:off x="0" y="0"/>
                          <a:ext cx="5669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5pt,11.35pt" to="440.5pt,11.35pt" stroked="t" o:allowincell="f" style="position:absolute">
                <v:stroke color="black" weight="9360" joinstyle="miter" endcap="flat"/>
                <v:fill o:detectmouseclick="t" on="false"/>
                <w10:wrap type="none"/>
              </v:line>
            </w:pict>
          </mc:Fallback>
        </mc:AlternateContent>
      </w:r>
      <w:r>
        <w:rPr>
          <w:u w:val="none"/>
        </w:rPr>
        <w:t>Ref. :</w:t>
        <w:tab/>
        <w:t>Arcor / Epec Contract Price Evaluation</w:t>
      </w:r>
    </w:p>
    <w:p>
      <w:pPr>
        <w:pStyle w:val="Heading1"/>
        <w:ind w:hanging="0" w:start="0"/>
        <w:rPr>
          <w:u w:val="none"/>
        </w:rPr>
      </w:pPr>
      <w:r>
        <w:rPr>
          <w:u w:val="none"/>
        </w:rPr>
        <w:t xml:space="preserve">  </w:t>
      </w:r>
    </w:p>
    <w:p>
      <w:pPr>
        <w:pStyle w:val="Normal"/>
        <w:rPr>
          <w:u w:val="none"/>
          <w:lang w:val="es-MX"/>
        </w:rPr>
      </w:pPr>
      <w:r>
        <w:rPr>
          <w:u w:val="none"/>
          <w:lang w:val="es-MX"/>
        </w:rPr>
      </w:r>
    </w:p>
    <w:p>
      <w:pPr>
        <w:pStyle w:val="Heading3"/>
        <w:numPr>
          <w:ilvl w:val="0"/>
          <w:numId w:val="2"/>
        </w:numPr>
        <w:rPr/>
      </w:pPr>
      <w:r>
        <w:rPr/>
        <w:t>Contract Price Breackdown</w:t>
      </w:r>
    </w:p>
    <w:p>
      <w:pPr>
        <w:pStyle w:val="Header"/>
        <w:tabs>
          <w:tab w:val="clear" w:pos="4419"/>
          <w:tab w:val="clear" w:pos="8838"/>
        </w:tabs>
        <w:rPr>
          <w:lang w:val="es-MX"/>
        </w:rPr>
      </w:pPr>
      <w:r>
        <w:rPr>
          <w:lang w:val="es-MX"/>
        </w:rPr>
      </w:r>
    </w:p>
    <w:p>
      <w:pPr>
        <w:pStyle w:val="Normal"/>
        <w:numPr>
          <w:ilvl w:val="1"/>
          <w:numId w:val="2"/>
        </w:numPr>
        <w:tabs>
          <w:tab w:val="clear" w:pos="708"/>
        </w:tabs>
        <w:ind w:hanging="450" w:start="900" w:end="0"/>
        <w:rPr>
          <w:lang w:val="es-MX"/>
        </w:rPr>
      </w:pPr>
      <w:r>
        <w:rPr>
          <w:b/>
          <w:bCs/>
          <w:u w:val="single"/>
          <w:lang w:val="es-MX"/>
        </w:rPr>
        <w:t>Base Price</w:t>
      </w:r>
      <w:r>
        <w:rPr>
          <w:lang w:val="es-MX"/>
        </w:rPr>
        <w:t>:</w:t>
      </w:r>
    </w:p>
    <w:p>
      <w:pPr>
        <w:pStyle w:val="Normal"/>
        <w:ind w:start="450" w:end="0"/>
        <w:rPr>
          <w:lang w:val="es-MX"/>
        </w:rPr>
      </w:pPr>
      <w:r>
        <w:rPr>
          <w:lang w:val="es-MX"/>
        </w:rPr>
      </w:r>
    </w:p>
    <w:tbl>
      <w:tblPr>
        <w:tblW w:w="9548" w:type="dxa"/>
        <w:jc w:val="start"/>
        <w:tblInd w:w="0" w:type="dxa"/>
        <w:tblLayout w:type="fixed"/>
        <w:tblCellMar>
          <w:top w:w="13" w:type="dxa"/>
          <w:start w:w="13" w:type="dxa"/>
          <w:bottom w:w="0" w:type="dxa"/>
          <w:end w:w="13" w:type="dxa"/>
        </w:tblCellMar>
      </w:tblPr>
      <w:tblGrid>
        <w:gridCol w:w="2620"/>
        <w:gridCol w:w="1140"/>
        <w:gridCol w:w="1183"/>
        <w:gridCol w:w="1122"/>
        <w:gridCol w:w="1081"/>
        <w:gridCol w:w="1081"/>
        <w:gridCol w:w="1081"/>
        <w:gridCol w:w="240"/>
      </w:tblGrid>
      <w:tr>
        <w:trPr>
          <w:trHeight w:val="255" w:hRule="atLeast"/>
        </w:trPr>
        <w:tc>
          <w:tcPr>
            <w:tcW w:w="2620" w:type="dxa"/>
            <w:tcBorders/>
            <w:shd w:fill="FFFFFF" w:val="clear"/>
            <w:vAlign w:val="bottom"/>
          </w:tcPr>
          <w:p>
            <w:pPr>
              <w:pStyle w:val="Normal"/>
              <w:rPr/>
            </w:pPr>
            <w:r>
              <w:rPr/>
              <w:t>Energy Price:</w:t>
            </w:r>
          </w:p>
        </w:tc>
        <w:tc>
          <w:tcPr>
            <w:tcW w:w="1140" w:type="dxa"/>
            <w:tcBorders/>
            <w:shd w:fill="FFFFFF" w:val="clear"/>
            <w:vAlign w:val="bottom"/>
          </w:tcPr>
          <w:p>
            <w:pPr>
              <w:pStyle w:val="Normal"/>
              <w:rPr/>
            </w:pPr>
            <w:r>
              <w:rPr/>
              <w:t xml:space="preserve"> </w:t>
            </w:r>
            <w:r>
              <w:rPr/>
              <w:t xml:space="preserve">$          31.70 </w:t>
            </w:r>
          </w:p>
        </w:tc>
        <w:tc>
          <w:tcPr>
            <w:tcW w:w="1183" w:type="dxa"/>
            <w:tcBorders/>
            <w:shd w:fill="FFFFFF" w:val="clear"/>
            <w:vAlign w:val="bottom"/>
          </w:tcPr>
          <w:p>
            <w:pPr>
              <w:pStyle w:val="Normal"/>
              <w:rPr/>
            </w:pPr>
            <w:r>
              <w:rPr/>
              <w:t> </w:t>
            </w:r>
          </w:p>
        </w:tc>
        <w:tc>
          <w:tcPr>
            <w:tcW w:w="1122"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240" w:type="dxa"/>
            <w:tcBorders/>
            <w:shd w:fill="FFFFFF" w:val="clear"/>
            <w:vAlign w:val="bottom"/>
          </w:tcPr>
          <w:p>
            <w:pPr>
              <w:pStyle w:val="Normal"/>
              <w:rPr/>
            </w:pPr>
            <w:r>
              <w:rPr/>
              <w:t> </w:t>
            </w:r>
          </w:p>
        </w:tc>
      </w:tr>
      <w:tr>
        <w:trPr>
          <w:trHeight w:val="255" w:hRule="atLeast"/>
        </w:trPr>
        <w:tc>
          <w:tcPr>
            <w:tcW w:w="2620" w:type="dxa"/>
            <w:tcBorders/>
            <w:shd w:fill="FFFFFF" w:val="clear"/>
            <w:vAlign w:val="bottom"/>
          </w:tcPr>
          <w:p>
            <w:pPr>
              <w:pStyle w:val="Normal"/>
              <w:rPr/>
            </w:pPr>
            <w:r>
              <w:rPr/>
              <w:t>Capacity Price:</w:t>
            </w:r>
          </w:p>
        </w:tc>
        <w:tc>
          <w:tcPr>
            <w:tcW w:w="1140" w:type="dxa"/>
            <w:tcBorders/>
            <w:shd w:fill="FFFFFF" w:val="clear"/>
            <w:vAlign w:val="bottom"/>
          </w:tcPr>
          <w:p>
            <w:pPr>
              <w:pStyle w:val="Normal"/>
              <w:rPr/>
            </w:pPr>
            <w:r>
              <w:rPr/>
              <w:t xml:space="preserve"> </w:t>
            </w:r>
            <w:r>
              <w:rPr/>
              <w:t xml:space="preserve">$            5.30 </w:t>
            </w:r>
          </w:p>
        </w:tc>
        <w:tc>
          <w:tcPr>
            <w:tcW w:w="1183" w:type="dxa"/>
            <w:tcBorders/>
            <w:shd w:fill="FFFFFF" w:val="clear"/>
            <w:vAlign w:val="bottom"/>
          </w:tcPr>
          <w:p>
            <w:pPr>
              <w:pStyle w:val="Normal"/>
              <w:rPr/>
            </w:pPr>
            <w:r>
              <w:rPr/>
              <w:t> </w:t>
            </w:r>
          </w:p>
        </w:tc>
        <w:tc>
          <w:tcPr>
            <w:tcW w:w="1122"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240" w:type="dxa"/>
            <w:tcBorders/>
            <w:shd w:fill="FFFFFF" w:val="clear"/>
            <w:vAlign w:val="bottom"/>
          </w:tcPr>
          <w:p>
            <w:pPr>
              <w:pStyle w:val="Normal"/>
              <w:rPr/>
            </w:pPr>
            <w:r>
              <w:rPr/>
              <w:t> </w:t>
            </w:r>
          </w:p>
        </w:tc>
      </w:tr>
      <w:tr>
        <w:trPr>
          <w:trHeight w:val="255" w:hRule="atLeast"/>
        </w:trPr>
        <w:tc>
          <w:tcPr>
            <w:tcW w:w="2620" w:type="dxa"/>
            <w:tcBorders/>
            <w:shd w:fill="FFFFFF" w:val="clear"/>
            <w:vAlign w:val="bottom"/>
          </w:tcPr>
          <w:p>
            <w:pPr>
              <w:pStyle w:val="Normal"/>
              <w:rPr/>
            </w:pPr>
            <w:r>
              <w:rPr/>
              <w:t>Variable Transportation Cost</w:t>
            </w:r>
          </w:p>
        </w:tc>
        <w:tc>
          <w:tcPr>
            <w:tcW w:w="1140" w:type="dxa"/>
            <w:tcBorders/>
            <w:shd w:fill="FFFFFF" w:val="clear"/>
            <w:vAlign w:val="bottom"/>
          </w:tcPr>
          <w:p>
            <w:pPr>
              <w:pStyle w:val="Normal"/>
              <w:rPr/>
            </w:pPr>
            <w:r>
              <w:rPr/>
              <w:t xml:space="preserve"> </w:t>
            </w:r>
            <w:r>
              <w:rPr/>
              <w:t xml:space="preserve">$                -   </w:t>
            </w:r>
          </w:p>
        </w:tc>
        <w:tc>
          <w:tcPr>
            <w:tcW w:w="5548" w:type="dxa"/>
            <w:gridSpan w:val="5"/>
            <w:tcBorders/>
            <w:shd w:fill="FFFFFF" w:val="clear"/>
            <w:vAlign w:val="bottom"/>
          </w:tcPr>
          <w:p>
            <w:pPr>
              <w:pStyle w:val="Normal"/>
              <w:rPr/>
            </w:pPr>
            <w:r>
              <w:rPr/>
              <w:t>(Close to cero because there is a net from the node they buy and sell)</w:t>
            </w:r>
          </w:p>
        </w:tc>
        <w:tc>
          <w:tcPr>
            <w:tcW w:w="240" w:type="dxa"/>
            <w:tcBorders/>
            <w:shd w:fill="FFFFFF" w:val="clear"/>
            <w:vAlign w:val="bottom"/>
          </w:tcPr>
          <w:p>
            <w:pPr>
              <w:pStyle w:val="Normal"/>
              <w:rPr/>
            </w:pPr>
            <w:r>
              <w:rPr/>
              <w:t> </w:t>
            </w:r>
          </w:p>
        </w:tc>
      </w:tr>
      <w:tr>
        <w:trPr>
          <w:trHeight w:val="300" w:hRule="atLeast"/>
        </w:trPr>
        <w:tc>
          <w:tcPr>
            <w:tcW w:w="2620" w:type="dxa"/>
            <w:tcBorders/>
            <w:shd w:fill="FFFFFF" w:val="clear"/>
            <w:vAlign w:val="bottom"/>
          </w:tcPr>
          <w:p>
            <w:pPr>
              <w:pStyle w:val="Normal"/>
              <w:rPr/>
            </w:pPr>
            <w:r>
              <w:rPr/>
              <w:t>Toll</w:t>
            </w:r>
          </w:p>
        </w:tc>
        <w:tc>
          <w:tcPr>
            <w:tcW w:w="1140" w:type="dxa"/>
            <w:tcBorders/>
            <w:shd w:fill="FFFFFF" w:val="clear"/>
            <w:vAlign w:val="bottom"/>
          </w:tcPr>
          <w:p>
            <w:pPr>
              <w:pStyle w:val="Normal"/>
              <w:rPr>
                <w:u w:val="single"/>
              </w:rPr>
            </w:pPr>
            <w:r>
              <w:rPr>
                <w:u w:val="single"/>
              </w:rPr>
              <w:t xml:space="preserve"> </w:t>
            </w:r>
            <w:r>
              <w:rPr>
                <w:u w:val="single"/>
              </w:rPr>
              <w:t xml:space="preserve">$                -   </w:t>
            </w:r>
          </w:p>
        </w:tc>
        <w:tc>
          <w:tcPr>
            <w:tcW w:w="2305" w:type="dxa"/>
            <w:gridSpan w:val="2"/>
            <w:tcBorders/>
            <w:shd w:fill="FFFFFF" w:val="clear"/>
            <w:vAlign w:val="bottom"/>
          </w:tcPr>
          <w:p>
            <w:pPr>
              <w:pStyle w:val="Normal"/>
              <w:snapToGrid w:val="false"/>
              <w:rPr>
                <w:u w:val="single"/>
              </w:rPr>
            </w:pPr>
            <w:r>
              <w:rPr>
                <w:u w:val="single"/>
              </w:rPr>
            </w:r>
          </w:p>
        </w:tc>
        <w:tc>
          <w:tcPr>
            <w:tcW w:w="1081" w:type="dxa"/>
            <w:tcBorders/>
            <w:shd w:fill="FFFFFF" w:val="clear"/>
            <w:vAlign w:val="bottom"/>
          </w:tcPr>
          <w:p>
            <w:pPr>
              <w:pStyle w:val="Normal"/>
              <w:snapToGrid w:val="false"/>
              <w:rPr/>
            </w:pPr>
            <w:r>
              <w:rPr/>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240" w:type="dxa"/>
            <w:tcBorders/>
            <w:shd w:fill="FFFFFF" w:val="clear"/>
            <w:vAlign w:val="bottom"/>
          </w:tcPr>
          <w:p>
            <w:pPr>
              <w:pStyle w:val="Normal"/>
              <w:rPr/>
            </w:pPr>
            <w:r>
              <w:rPr/>
              <w:t> </w:t>
            </w:r>
          </w:p>
        </w:tc>
      </w:tr>
      <w:tr>
        <w:trPr>
          <w:trHeight w:val="255" w:hRule="atLeast"/>
        </w:trPr>
        <w:tc>
          <w:tcPr>
            <w:tcW w:w="2620" w:type="dxa"/>
            <w:tcBorders/>
            <w:shd w:fill="FFFFFF" w:val="clear"/>
            <w:vAlign w:val="bottom"/>
          </w:tcPr>
          <w:p>
            <w:pPr>
              <w:pStyle w:val="Normal"/>
              <w:rPr/>
            </w:pPr>
            <w:r>
              <w:rPr/>
              <w:t>Total Base Price</w:t>
            </w:r>
          </w:p>
        </w:tc>
        <w:tc>
          <w:tcPr>
            <w:tcW w:w="1140" w:type="dxa"/>
            <w:tcBorders/>
            <w:shd w:fill="FFFFFF" w:val="clear"/>
            <w:vAlign w:val="bottom"/>
          </w:tcPr>
          <w:p>
            <w:pPr>
              <w:pStyle w:val="Normal"/>
              <w:rPr/>
            </w:pPr>
            <w:r>
              <w:rPr/>
              <w:t xml:space="preserve"> </w:t>
            </w:r>
            <w:r>
              <w:rPr/>
              <w:t xml:space="preserve">$          37.00 </w:t>
            </w:r>
          </w:p>
        </w:tc>
        <w:tc>
          <w:tcPr>
            <w:tcW w:w="1183" w:type="dxa"/>
            <w:tcBorders/>
            <w:shd w:fill="FFFFFF" w:val="clear"/>
            <w:vAlign w:val="bottom"/>
          </w:tcPr>
          <w:p>
            <w:pPr>
              <w:pStyle w:val="Normal"/>
              <w:rPr/>
            </w:pPr>
            <w:r>
              <w:rPr/>
              <w:t> </w:t>
            </w:r>
          </w:p>
        </w:tc>
        <w:tc>
          <w:tcPr>
            <w:tcW w:w="1122"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1081" w:type="dxa"/>
            <w:tcBorders/>
            <w:shd w:fill="FFFFFF" w:val="clear"/>
            <w:vAlign w:val="bottom"/>
          </w:tcPr>
          <w:p>
            <w:pPr>
              <w:pStyle w:val="Normal"/>
              <w:rPr/>
            </w:pPr>
            <w:r>
              <w:rPr/>
              <w:t> </w:t>
            </w:r>
          </w:p>
        </w:tc>
        <w:tc>
          <w:tcPr>
            <w:tcW w:w="240" w:type="dxa"/>
            <w:tcBorders/>
            <w:shd w:fill="FFFFFF" w:val="clear"/>
            <w:vAlign w:val="bottom"/>
          </w:tcPr>
          <w:p>
            <w:pPr>
              <w:pStyle w:val="Normal"/>
              <w:rPr/>
            </w:pPr>
            <w:r>
              <w:rPr/>
              <w:t> </w:t>
            </w:r>
          </w:p>
        </w:tc>
      </w:tr>
    </w:tbl>
    <w:p>
      <w:pPr>
        <w:pStyle w:val="Normal"/>
        <w:rPr>
          <w:lang w:val="es-MX"/>
        </w:rPr>
      </w:pPr>
      <w:r>
        <w:rPr>
          <w:lang w:val="es-MX"/>
        </w:rPr>
      </w:r>
    </w:p>
    <w:p>
      <w:pPr>
        <w:pStyle w:val="Normal"/>
        <w:numPr>
          <w:ilvl w:val="0"/>
          <w:numId w:val="5"/>
        </w:numPr>
        <w:tabs>
          <w:tab w:val="clear" w:pos="708"/>
          <w:tab w:val="left" w:pos="2700" w:leader="none"/>
        </w:tabs>
        <w:rPr>
          <w:lang w:val="es-MX"/>
        </w:rPr>
      </w:pPr>
      <w:r>
        <w:rPr>
          <w:b/>
          <w:bCs/>
          <w:u w:val="single"/>
          <w:lang w:val="es-MX"/>
        </w:rPr>
        <w:t>Actual Price:</w:t>
      </w:r>
      <w:r>
        <w:rPr>
          <w:lang w:val="es-MX"/>
        </w:rPr>
        <w:t xml:space="preserve"> </w:t>
        <w:tab/>
        <w:t>$</w:t>
        <w:tab/>
        <w:t xml:space="preserve">      37.71 (October Price)</w:t>
      </w:r>
    </w:p>
    <w:p>
      <w:pPr>
        <w:pStyle w:val="Header"/>
        <w:tabs>
          <w:tab w:val="clear" w:pos="4419"/>
          <w:tab w:val="clear" w:pos="8838"/>
          <w:tab w:val="left" w:pos="2700" w:leader="none"/>
        </w:tabs>
        <w:rPr>
          <w:lang w:val="es-MX"/>
        </w:rPr>
      </w:pPr>
      <w:r>
        <w:rPr>
          <w:lang w:val="es-MX"/>
        </w:rPr>
      </w:r>
    </w:p>
    <w:p>
      <w:pPr>
        <w:pStyle w:val="Normal"/>
        <w:numPr>
          <w:ilvl w:val="0"/>
          <w:numId w:val="5"/>
        </w:numPr>
        <w:tabs>
          <w:tab w:val="clear" w:pos="708"/>
          <w:tab w:val="left" w:pos="2700" w:leader="none"/>
        </w:tabs>
        <w:rPr>
          <w:b/>
          <w:bCs/>
          <w:u w:val="single"/>
          <w:lang w:val="es-MX"/>
        </w:rPr>
      </w:pPr>
      <w:r>
        <w:rPr>
          <w:b/>
          <w:bCs/>
          <w:u w:val="single"/>
          <w:lang w:val="es-MX"/>
        </w:rPr>
        <w:t>Formula:</w:t>
      </w:r>
    </w:p>
    <w:p>
      <w:pPr>
        <w:pStyle w:val="Normal"/>
        <w:rPr>
          <w:b/>
          <w:bCs/>
          <w:u w:val="single"/>
          <w:lang w:val="es-MX"/>
        </w:rPr>
      </w:pPr>
      <w:r>
        <w:rPr>
          <w:b/>
          <w:bCs/>
          <w:u w:val="single"/>
          <w:lang w:val="es-MX"/>
        </w:rPr>
      </w:r>
    </w:p>
    <w:p>
      <w:pPr>
        <w:pStyle w:val="Normal"/>
        <w:rPr>
          <w:lang w:val="es-MX"/>
        </w:rPr>
      </w:pPr>
      <w:r>
        <w:rPr>
          <w:lang w:val="es-MX"/>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5765" cy="276225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 t="-9" r="-5" b="-9"/>
                    <a:stretch>
                      <a:fillRect/>
                    </a:stretch>
                  </pic:blipFill>
                  <pic:spPr bwMode="auto">
                    <a:xfrm>
                      <a:off x="0" y="0"/>
                      <a:ext cx="5485765" cy="2762250"/>
                    </a:xfrm>
                    <a:prstGeom prst="rect">
                      <a:avLst/>
                    </a:prstGeom>
                    <a:noFill/>
                  </pic:spPr>
                </pic:pic>
              </a:graphicData>
            </a:graphic>
          </wp:anchor>
        </w:drawing>
      </w:r>
    </w:p>
    <w:p>
      <w:pPr>
        <w:pStyle w:val="Normal"/>
        <w:rPr>
          <w:lang w:val="es-MX"/>
        </w:rPr>
      </w:pPr>
      <w:r>
        <w:rPr>
          <w:lang w:val="es-MX"/>
        </w:rPr>
      </w:r>
    </w:p>
    <w:p>
      <w:pPr>
        <w:pStyle w:val="Normal"/>
        <w:numPr>
          <w:ilvl w:val="0"/>
          <w:numId w:val="3"/>
        </w:numPr>
        <w:rPr>
          <w:b/>
          <w:bCs/>
          <w:u w:val="single"/>
          <w:lang w:val="es-MX"/>
        </w:rPr>
      </w:pPr>
      <w:r>
        <w:rPr>
          <w:b/>
          <w:bCs/>
          <w:u w:val="single"/>
          <w:lang w:val="es-MX"/>
        </w:rPr>
        <w:t>Last Prices:</w:t>
      </w:r>
    </w:p>
    <w:p>
      <w:pPr>
        <w:pStyle w:val="Normal"/>
        <w:rPr>
          <w:b/>
          <w:bCs/>
          <w:u w:val="single"/>
          <w:lang w:val="es-MX"/>
        </w:rPr>
      </w:pPr>
      <w:r>
        <w:rPr>
          <w:b/>
          <w:bCs/>
          <w:u w:val="single"/>
          <w:lang w:val="es-MX"/>
        </w:rPr>
      </w:r>
    </w:p>
    <w:p>
      <w:pPr>
        <w:pStyle w:val="Normal"/>
        <w:rPr>
          <w:lang w:val="es-MX"/>
        </w:rPr>
      </w:pPr>
      <w:r>
        <w:rPr>
          <w:lang w:val="es-MX"/>
        </w:rPr>
      </w:r>
    </w:p>
    <w:tbl>
      <w:tblPr>
        <w:tblW w:w="2080" w:type="dxa"/>
        <w:jc w:val="start"/>
        <w:tblInd w:w="0" w:type="dxa"/>
        <w:tblLayout w:type="fixed"/>
        <w:tblCellMar>
          <w:top w:w="13" w:type="dxa"/>
          <w:start w:w="13" w:type="dxa"/>
          <w:bottom w:w="0" w:type="dxa"/>
          <w:end w:w="13" w:type="dxa"/>
        </w:tblCellMar>
      </w:tblPr>
      <w:tblGrid>
        <w:gridCol w:w="1060"/>
        <w:gridCol w:w="1020"/>
      </w:tblGrid>
      <w:tr>
        <w:trPr>
          <w:trHeight w:val="300" w:hRule="atLeast"/>
        </w:trPr>
        <w:tc>
          <w:tcPr>
            <w:tcW w:w="1060" w:type="dxa"/>
            <w:tcBorders>
              <w:top w:val="single" w:sz="8" w:space="0" w:color="000000"/>
              <w:start w:val="single" w:sz="8" w:space="0" w:color="000000"/>
              <w:bottom w:val="single" w:sz="8" w:space="0" w:color="000000"/>
            </w:tcBorders>
            <w:shd w:fill="FFFFFF" w:val="clear"/>
            <w:vAlign w:val="bottom"/>
          </w:tcPr>
          <w:p>
            <w:pPr>
              <w:pStyle w:val="Normal"/>
              <w:jc w:val="center"/>
              <w:rPr>
                <w:b/>
                <w:bCs/>
              </w:rPr>
            </w:pPr>
            <w:r>
              <w:rPr>
                <w:b/>
                <w:bCs/>
              </w:rPr>
              <w:t>Month</w:t>
            </w:r>
          </w:p>
        </w:tc>
        <w:tc>
          <w:tcPr>
            <w:tcW w:w="1020" w:type="dxa"/>
            <w:tcBorders>
              <w:top w:val="single" w:sz="8" w:space="0" w:color="000000"/>
              <w:bottom w:val="single" w:sz="8" w:space="0" w:color="000000"/>
              <w:end w:val="single" w:sz="8" w:space="0" w:color="000000"/>
            </w:tcBorders>
            <w:shd w:fill="FFFFFF" w:val="clear"/>
            <w:vAlign w:val="bottom"/>
          </w:tcPr>
          <w:p>
            <w:pPr>
              <w:pStyle w:val="Normal"/>
              <w:rPr>
                <w:b/>
                <w:bCs/>
              </w:rPr>
            </w:pPr>
            <w:r>
              <w:rPr>
                <w:b/>
                <w:bCs/>
              </w:rPr>
              <w:t>US$/MWh</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Jan-00</w:t>
            </w:r>
          </w:p>
        </w:tc>
        <w:tc>
          <w:tcPr>
            <w:tcW w:w="1020" w:type="dxa"/>
            <w:tcBorders>
              <w:end w:val="single" w:sz="8" w:space="0" w:color="000000"/>
            </w:tcBorders>
            <w:shd w:fill="FFFFFF" w:val="clear"/>
            <w:vAlign w:val="bottom"/>
          </w:tcPr>
          <w:p>
            <w:pPr>
              <w:pStyle w:val="Normal"/>
              <w:jc w:val="end"/>
              <w:rPr/>
            </w:pPr>
            <w:r>
              <w:rPr/>
              <w:t>38.29</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Feb-00</w:t>
            </w:r>
          </w:p>
        </w:tc>
        <w:tc>
          <w:tcPr>
            <w:tcW w:w="1020" w:type="dxa"/>
            <w:tcBorders>
              <w:end w:val="single" w:sz="8" w:space="0" w:color="000000"/>
            </w:tcBorders>
            <w:shd w:fill="FFFFFF" w:val="clear"/>
            <w:vAlign w:val="bottom"/>
          </w:tcPr>
          <w:p>
            <w:pPr>
              <w:pStyle w:val="Normal"/>
              <w:jc w:val="end"/>
              <w:rPr/>
            </w:pPr>
            <w:r>
              <w:rPr/>
              <w:t>38.30</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Mar-00</w:t>
            </w:r>
          </w:p>
        </w:tc>
        <w:tc>
          <w:tcPr>
            <w:tcW w:w="1020" w:type="dxa"/>
            <w:tcBorders>
              <w:end w:val="single" w:sz="8" w:space="0" w:color="000000"/>
            </w:tcBorders>
            <w:shd w:fill="FFFFFF" w:val="clear"/>
            <w:vAlign w:val="bottom"/>
          </w:tcPr>
          <w:p>
            <w:pPr>
              <w:pStyle w:val="Normal"/>
              <w:jc w:val="end"/>
              <w:rPr/>
            </w:pPr>
            <w:r>
              <w:rPr/>
              <w:t>38.30</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Apr-00</w:t>
            </w:r>
          </w:p>
        </w:tc>
        <w:tc>
          <w:tcPr>
            <w:tcW w:w="1020" w:type="dxa"/>
            <w:tcBorders>
              <w:end w:val="single" w:sz="8" w:space="0" w:color="000000"/>
            </w:tcBorders>
            <w:shd w:fill="FFFFFF" w:val="clear"/>
            <w:vAlign w:val="bottom"/>
          </w:tcPr>
          <w:p>
            <w:pPr>
              <w:pStyle w:val="Normal"/>
              <w:jc w:val="end"/>
              <w:rPr/>
            </w:pPr>
            <w:r>
              <w:rPr/>
              <w:t>38.42</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May-00</w:t>
            </w:r>
          </w:p>
        </w:tc>
        <w:tc>
          <w:tcPr>
            <w:tcW w:w="1020" w:type="dxa"/>
            <w:tcBorders>
              <w:end w:val="single" w:sz="8" w:space="0" w:color="000000"/>
            </w:tcBorders>
            <w:shd w:fill="FFFFFF" w:val="clear"/>
            <w:vAlign w:val="bottom"/>
          </w:tcPr>
          <w:p>
            <w:pPr>
              <w:pStyle w:val="Normal"/>
              <w:jc w:val="end"/>
              <w:rPr/>
            </w:pPr>
            <w:r>
              <w:rPr/>
              <w:t>37.70</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Jun-00</w:t>
            </w:r>
          </w:p>
        </w:tc>
        <w:tc>
          <w:tcPr>
            <w:tcW w:w="1020" w:type="dxa"/>
            <w:tcBorders>
              <w:end w:val="single" w:sz="8" w:space="0" w:color="000000"/>
            </w:tcBorders>
            <w:shd w:fill="FFFFFF" w:val="clear"/>
            <w:vAlign w:val="bottom"/>
          </w:tcPr>
          <w:p>
            <w:pPr>
              <w:pStyle w:val="Normal"/>
              <w:jc w:val="end"/>
              <w:rPr/>
            </w:pPr>
            <w:r>
              <w:rPr/>
              <w:t>37.67</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Jul-00</w:t>
            </w:r>
          </w:p>
        </w:tc>
        <w:tc>
          <w:tcPr>
            <w:tcW w:w="1020" w:type="dxa"/>
            <w:tcBorders>
              <w:end w:val="single" w:sz="8" w:space="0" w:color="000000"/>
            </w:tcBorders>
            <w:shd w:fill="FFFFFF" w:val="clear"/>
            <w:vAlign w:val="bottom"/>
          </w:tcPr>
          <w:p>
            <w:pPr>
              <w:pStyle w:val="Normal"/>
              <w:jc w:val="end"/>
              <w:rPr/>
            </w:pPr>
            <w:r>
              <w:rPr/>
              <w:t>37.67</w:t>
            </w:r>
          </w:p>
        </w:tc>
      </w:tr>
      <w:tr>
        <w:trPr>
          <w:trHeight w:val="300" w:hRule="atLeast"/>
        </w:trPr>
        <w:tc>
          <w:tcPr>
            <w:tcW w:w="1060" w:type="dxa"/>
            <w:tcBorders>
              <w:start w:val="single" w:sz="8" w:space="0" w:color="000000"/>
            </w:tcBorders>
            <w:shd w:fill="FFFFFF" w:val="clear"/>
            <w:vAlign w:val="bottom"/>
          </w:tcPr>
          <w:p>
            <w:pPr>
              <w:pStyle w:val="Normal"/>
              <w:jc w:val="end"/>
              <w:rPr>
                <w:b/>
                <w:bCs/>
              </w:rPr>
            </w:pPr>
            <w:r>
              <w:rPr>
                <w:b/>
                <w:bCs/>
              </w:rPr>
              <w:t>Agu-00</w:t>
            </w:r>
          </w:p>
        </w:tc>
        <w:tc>
          <w:tcPr>
            <w:tcW w:w="1020" w:type="dxa"/>
            <w:tcBorders>
              <w:end w:val="single" w:sz="8" w:space="0" w:color="000000"/>
            </w:tcBorders>
            <w:shd w:fill="FFFFFF" w:val="clear"/>
            <w:vAlign w:val="bottom"/>
          </w:tcPr>
          <w:p>
            <w:pPr>
              <w:pStyle w:val="Normal"/>
              <w:jc w:val="end"/>
              <w:rPr/>
            </w:pPr>
            <w:r>
              <w:rPr/>
              <w:t>37.73</w:t>
            </w:r>
          </w:p>
        </w:tc>
      </w:tr>
      <w:tr>
        <w:trPr>
          <w:trHeight w:val="255" w:hRule="atLeast"/>
        </w:trPr>
        <w:tc>
          <w:tcPr>
            <w:tcW w:w="1060" w:type="dxa"/>
            <w:tcBorders>
              <w:start w:val="single" w:sz="8" w:space="0" w:color="000000"/>
            </w:tcBorders>
            <w:shd w:fill="FFFFFF" w:val="clear"/>
            <w:vAlign w:val="bottom"/>
          </w:tcPr>
          <w:p>
            <w:pPr>
              <w:pStyle w:val="Normal"/>
              <w:jc w:val="end"/>
              <w:rPr>
                <w:b/>
                <w:bCs/>
              </w:rPr>
            </w:pPr>
            <w:r>
              <w:rPr>
                <w:b/>
                <w:bCs/>
              </w:rPr>
              <w:t>Sep-00</w:t>
            </w:r>
          </w:p>
        </w:tc>
        <w:tc>
          <w:tcPr>
            <w:tcW w:w="1020" w:type="dxa"/>
            <w:tcBorders>
              <w:end w:val="single" w:sz="8" w:space="0" w:color="000000"/>
            </w:tcBorders>
            <w:shd w:fill="FFFFFF" w:val="clear"/>
            <w:vAlign w:val="bottom"/>
          </w:tcPr>
          <w:p>
            <w:pPr>
              <w:pStyle w:val="Normal"/>
              <w:jc w:val="end"/>
              <w:rPr/>
            </w:pPr>
            <w:r>
              <w:rPr/>
              <w:t>37.73</w:t>
            </w:r>
          </w:p>
        </w:tc>
      </w:tr>
      <w:tr>
        <w:trPr>
          <w:trHeight w:val="270" w:hRule="atLeast"/>
        </w:trPr>
        <w:tc>
          <w:tcPr>
            <w:tcW w:w="1060" w:type="dxa"/>
            <w:tcBorders>
              <w:start w:val="single" w:sz="8" w:space="0" w:color="000000"/>
              <w:bottom w:val="single" w:sz="8" w:space="0" w:color="000000"/>
            </w:tcBorders>
            <w:shd w:fill="FFFFFF" w:val="clear"/>
            <w:vAlign w:val="bottom"/>
          </w:tcPr>
          <w:p>
            <w:pPr>
              <w:pStyle w:val="Normal"/>
              <w:jc w:val="end"/>
              <w:rPr>
                <w:b/>
                <w:bCs/>
              </w:rPr>
            </w:pPr>
            <w:r>
              <w:rPr>
                <w:b/>
                <w:bCs/>
              </w:rPr>
              <w:t>Oct-00</w:t>
            </w:r>
          </w:p>
        </w:tc>
        <w:tc>
          <w:tcPr>
            <w:tcW w:w="1020" w:type="dxa"/>
            <w:tcBorders>
              <w:bottom w:val="single" w:sz="8" w:space="0" w:color="000000"/>
              <w:end w:val="single" w:sz="8" w:space="0" w:color="000000"/>
            </w:tcBorders>
            <w:shd w:fill="FFFFFF" w:val="clear"/>
            <w:vAlign w:val="bottom"/>
          </w:tcPr>
          <w:p>
            <w:pPr>
              <w:pStyle w:val="Normal"/>
              <w:jc w:val="end"/>
              <w:rPr/>
            </w:pPr>
            <w:r>
              <w:rPr/>
              <w:t>37.71</w:t>
            </w:r>
          </w:p>
        </w:tc>
      </w:tr>
      <w:tr>
        <w:trPr>
          <w:trHeight w:val="270" w:hRule="atLeast"/>
        </w:trPr>
        <w:tc>
          <w:tcPr>
            <w:tcW w:w="1060" w:type="dxa"/>
            <w:tcBorders>
              <w:start w:val="single" w:sz="8" w:space="0" w:color="000000"/>
              <w:bottom w:val="single" w:sz="8" w:space="0" w:color="000000"/>
            </w:tcBorders>
            <w:shd w:fill="FFFFFF" w:val="clear"/>
            <w:vAlign w:val="bottom"/>
          </w:tcPr>
          <w:p>
            <w:pPr>
              <w:pStyle w:val="Normal"/>
              <w:jc w:val="end"/>
              <w:rPr>
                <w:b/>
                <w:bCs/>
              </w:rPr>
            </w:pPr>
            <w:r>
              <w:rPr>
                <w:b/>
                <w:bCs/>
              </w:rPr>
              <w:t>Average</w:t>
            </w:r>
          </w:p>
        </w:tc>
        <w:tc>
          <w:tcPr>
            <w:tcW w:w="1020" w:type="dxa"/>
            <w:tcBorders>
              <w:bottom w:val="single" w:sz="8" w:space="0" w:color="000000"/>
              <w:end w:val="single" w:sz="8" w:space="0" w:color="000000"/>
            </w:tcBorders>
            <w:shd w:fill="FFFFFF" w:val="clear"/>
            <w:vAlign w:val="bottom"/>
          </w:tcPr>
          <w:p>
            <w:pPr>
              <w:pStyle w:val="Normal"/>
              <w:jc w:val="end"/>
              <w:rPr>
                <w:b/>
                <w:bCs/>
              </w:rPr>
            </w:pPr>
            <w:r>
              <w:rPr>
                <w:b/>
                <w:bCs/>
              </w:rPr>
              <w:t>37.95</w:t>
            </w:r>
          </w:p>
        </w:tc>
      </w:tr>
    </w:tbl>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Heading3"/>
        <w:numPr>
          <w:ilvl w:val="0"/>
          <w:numId w:val="2"/>
        </w:numPr>
        <w:rPr/>
      </w:pPr>
      <w:r>
        <w:rPr/>
        <w:t>Current PPA Valuation</w:t>
      </w:r>
    </w:p>
    <w:p>
      <w:pPr>
        <w:pStyle w:val="Normal"/>
        <w:rPr>
          <w:lang w:val="es-MX"/>
        </w:rPr>
      </w:pPr>
      <w:r>
        <w:rPr>
          <w:lang w:val="es-MX"/>
        </w:rPr>
      </w:r>
    </w:p>
    <w:p>
      <w:pPr>
        <w:pStyle w:val="Normal"/>
        <w:ind w:start="180" w:end="0"/>
        <w:rPr>
          <w:lang w:val="es-MX"/>
        </w:rPr>
      </w:pPr>
      <w:r>
        <w:rPr>
          <w:lang w:val="es-MX"/>
        </w:rPr>
        <w:t>Market Valuation with forward curve from Oscar and Modreg Simulation Model.</w:t>
      </w:r>
    </w:p>
    <w:p>
      <w:pPr>
        <w:pStyle w:val="Normal"/>
        <w:rPr>
          <w:lang w:val="es-MX" w:eastAsia="en-CA"/>
        </w:rPr>
      </w:pPr>
      <w:r>
        <w:rPr>
          <w:lang w:val="es-MX" w:eastAsia="en-CA"/>
        </w:rPr>
        <w:object w:dxaOrig="9698" w:dyaOrig="334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9pt;margin-top:16.65pt;width:423pt;height:142.6pt;mso-wrap-distance-left:9.05pt;mso-wrap-distance-right:9.05pt;mso-position-horizontal-relative:text;mso-position-vertical-relative:text" filled="f" o:ole="">
            <v:imagedata r:id="rId4" o:title=""/>
            <w10:wrap type="topAndBottom"/>
          </v:shape>
          <o:OLEObject Type="Embed" ProgID="Excel.Sheet.12" ShapeID="ole_rId3" DrawAspect="Content" ObjectID="_1215806022" r:id="rId3"/>
        </w:object>
      </w:r>
    </w:p>
    <w:p>
      <w:pPr>
        <w:pStyle w:val="Normal"/>
        <w:rPr>
          <w:lang w:val="es-MX"/>
        </w:rPr>
      </w:pPr>
      <w:r>
        <w:rPr>
          <w:lang w:val="es-MX"/>
        </w:rPr>
      </w:r>
    </w:p>
    <w:p>
      <w:pPr>
        <w:pStyle w:val="Normal"/>
        <w:rPr>
          <w:lang w:val="es-MX"/>
        </w:rPr>
      </w:pPr>
      <w:r>
        <w:rPr>
          <w:lang w:val="es-MX"/>
        </w:rPr>
      </w:r>
    </w:p>
    <w:p>
      <w:pPr>
        <w:pStyle w:val="Normal"/>
        <w:ind w:firstLine="708" w:end="0"/>
        <w:rPr>
          <w:b/>
          <w:bCs/>
          <w:lang w:val="es-MX"/>
        </w:rPr>
      </w:pPr>
      <w:r>
        <w:rPr>
          <w:b/>
          <w:bCs/>
          <w:lang w:val="es-MX"/>
        </w:rPr>
        <w:t>Out Of The Money PPA of 2.7 MM$ ($13.2 /MWh)</w:t>
      </w:r>
    </w:p>
    <w:p>
      <w:pPr>
        <w:pStyle w:val="Normal"/>
        <w:rPr>
          <w:b/>
          <w:bCs/>
          <w:lang w:val="es-MX"/>
        </w:rPr>
      </w:pPr>
      <w:r>
        <w:rPr>
          <w:b/>
          <w:bCs/>
          <w:lang w:val="es-MX"/>
        </w:rPr>
      </w:r>
    </w:p>
    <w:p>
      <w:pPr>
        <w:pStyle w:val="Normal"/>
        <w:rPr>
          <w:lang w:val="es-MX"/>
        </w:rPr>
      </w:pPr>
      <w:r>
        <w:rPr>
          <w:lang w:val="es-MX"/>
        </w:rPr>
      </w:r>
    </w:p>
    <w:p>
      <w:pPr>
        <w:pStyle w:val="Heading3"/>
        <w:numPr>
          <w:ilvl w:val="0"/>
          <w:numId w:val="2"/>
        </w:numPr>
        <w:rPr/>
      </w:pPr>
      <w:r>
        <w:rPr/>
        <w:t>Alternatives Analysis</w:t>
      </w:r>
    </w:p>
    <w:p>
      <w:pPr>
        <w:pStyle w:val="Header"/>
        <w:tabs>
          <w:tab w:val="clear" w:pos="4419"/>
          <w:tab w:val="clear" w:pos="8838"/>
        </w:tabs>
        <w:rPr>
          <w:lang w:val="es-MX"/>
        </w:rPr>
      </w:pPr>
      <w:r>
        <w:rPr>
          <w:lang w:val="es-MX"/>
        </w:rPr>
      </w:r>
    </w:p>
    <w:p>
      <w:pPr>
        <w:pStyle w:val="Normal"/>
        <w:numPr>
          <w:ilvl w:val="0"/>
          <w:numId w:val="4"/>
        </w:numPr>
        <w:rPr>
          <w:b/>
          <w:bCs/>
          <w:lang w:val="es-MX"/>
        </w:rPr>
      </w:pPr>
      <w:r>
        <w:rPr>
          <w:b/>
          <w:bCs/>
          <w:lang w:val="es-MX"/>
        </w:rPr>
        <w:t>TG Rio Cuarto + Capacitors . (Las Ferias Substation)</w:t>
      </w:r>
    </w:p>
    <w:p>
      <w:pPr>
        <w:pStyle w:val="Header"/>
        <w:tabs>
          <w:tab w:val="clear" w:pos="4419"/>
          <w:tab w:val="clear" w:pos="8838"/>
        </w:tabs>
        <w:rPr>
          <w:b/>
          <w:bCs/>
          <w:lang w:val="es-MX"/>
        </w:rPr>
      </w:pPr>
      <w:r>
        <w:rPr>
          <w:b/>
          <w:bCs/>
          <w:lang w:val="es-MX"/>
        </w:rPr>
      </w:r>
    </w:p>
    <w:p>
      <w:pPr>
        <w:pStyle w:val="Normal"/>
        <w:ind w:firstLine="360" w:end="0"/>
        <w:rPr>
          <w:lang w:val="es-MX"/>
        </w:rPr>
      </w:pPr>
      <w:r>
        <w:rPr>
          <w:lang w:val="es-MX"/>
        </w:rPr>
        <w:t xml:space="preserve">They need to implement both projects because none of them solve the problem by itself. </w:t>
      </w:r>
    </w:p>
    <w:p>
      <w:pPr>
        <w:pStyle w:val="Normal"/>
        <w:ind w:firstLine="360" w:end="0"/>
        <w:rPr>
          <w:lang w:val="es-MX"/>
        </w:rPr>
      </w:pPr>
      <w:r>
        <w:rPr>
          <w:lang w:val="es-MX"/>
        </w:rPr>
      </w:r>
    </w:p>
    <w:p>
      <w:pPr>
        <w:pStyle w:val="Normal"/>
        <w:ind w:firstLine="360" w:end="0"/>
        <w:rPr/>
      </w:pPr>
      <w:r>
        <w:rPr>
          <w:b/>
          <w:bCs/>
          <w:u w:val="single"/>
          <w:lang w:val="es-MX"/>
        </w:rPr>
        <w:t>TG Rio Cuarto</w:t>
      </w:r>
      <w:r>
        <w:rPr>
          <w:u w:val="single"/>
          <w:lang w:val="es-MX"/>
        </w:rPr>
        <w:t>:</w:t>
      </w:r>
    </w:p>
    <w:p>
      <w:pPr>
        <w:pStyle w:val="Header"/>
        <w:tabs>
          <w:tab w:val="clear" w:pos="4419"/>
          <w:tab w:val="clear" w:pos="8838"/>
        </w:tabs>
        <w:rPr>
          <w:u w:val="single"/>
          <w:lang w:val="es-MX"/>
        </w:rPr>
      </w:pPr>
      <w:r>
        <w:rPr>
          <w:u w:val="single"/>
          <w:lang w:val="es-MX"/>
        </w:rPr>
      </w:r>
    </w:p>
    <w:p>
      <w:pPr>
        <w:pStyle w:val="BodyTextIndent2"/>
        <w:rPr/>
      </w:pPr>
      <w:r>
        <w:rPr/>
        <w:t>2 Gas Turbines of 16 MW of Installed Capacity located in Rio Cuarto 5 Km from Arcor Power plant.</w:t>
      </w:r>
    </w:p>
    <w:p>
      <w:pPr>
        <w:pStyle w:val="BodyTextIndent2"/>
        <w:ind w:hanging="0" w:start="360" w:end="0"/>
        <w:rPr/>
      </w:pPr>
      <w:r>
        <w:rPr/>
        <w:t>They are very old machines that will probably be not feasible to reconvert. They will have to turn this units on even though they are very inefficient (forced dispatch).</w:t>
      </w:r>
    </w:p>
    <w:p>
      <w:pPr>
        <w:pStyle w:val="Normal"/>
        <w:rPr>
          <w:lang w:val="es-MX"/>
        </w:rPr>
      </w:pPr>
      <w:r>
        <w:rPr>
          <w:lang w:val="es-MX"/>
        </w:rPr>
      </w:r>
    </w:p>
    <w:p>
      <w:pPr>
        <w:pStyle w:val="Normal"/>
        <w:ind w:firstLine="708" w:end="0"/>
        <w:rPr>
          <w:u w:val="single"/>
          <w:lang w:val="es-MX"/>
        </w:rPr>
      </w:pPr>
      <w:r>
        <w:rPr>
          <w:u w:val="single"/>
          <w:lang w:val="es-MX"/>
        </w:rPr>
        <w:t>Dispatch Data:</w:t>
      </w:r>
    </w:p>
    <w:p>
      <w:pPr>
        <w:pStyle w:val="Normal"/>
        <w:rPr>
          <w:u w:val="single"/>
          <w:lang w:val="es-MX" w:eastAsia="en-CA"/>
        </w:rPr>
      </w:pPr>
      <w:r>
        <w:rPr>
          <w:u w:val="single"/>
          <w:lang w:val="es-MX" w:eastAsia="en-CA"/>
        </w:rPr>
        <w:object w:dxaOrig="5199" w:dyaOrig="178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90pt;margin-top:9.45pt;width:259.55pt;height:87.5pt;mso-wrap-distance-left:9.05pt;mso-wrap-distance-right:9.05pt;mso-position-horizontal-relative:text;mso-position-vertical-relative:text" filled="f" o:ole="">
            <v:imagedata r:id="rId6" o:title=""/>
            <w10:wrap type="topAndBottom"/>
          </v:shape>
          <o:OLEObject Type="Embed" ProgID="Excel.Sheet.12" ShapeID="ole_rId5" DrawAspect="Content" ObjectID="_267401258" r:id="rId5"/>
        </w:object>
      </w:r>
    </w:p>
    <w:p>
      <w:pPr>
        <w:pStyle w:val="Normal"/>
        <w:rPr>
          <w:lang w:val="es-MX"/>
        </w:rPr>
      </w:pPr>
      <w:r>
        <w:rPr>
          <w:lang w:val="es-MX"/>
        </w:rPr>
      </w:r>
    </w:p>
    <w:p>
      <w:pPr>
        <w:pStyle w:val="Normal"/>
        <w:rPr>
          <w:lang w:val="es-MX"/>
        </w:rPr>
      </w:pPr>
      <w:r>
        <w:rPr>
          <w:lang w:val="es-MX"/>
        </w:rPr>
      </w:r>
    </w:p>
    <w:p>
      <w:pPr>
        <w:pStyle w:val="Normal"/>
        <w:ind w:firstLine="360" w:end="0"/>
        <w:rPr>
          <w:u w:val="single"/>
          <w:lang w:val="es-MX"/>
        </w:rPr>
      </w:pPr>
      <w:r>
        <w:rPr>
          <w:u w:val="single"/>
          <w:lang w:val="es-MX"/>
        </w:rPr>
        <w:t>TG Rio Cuarto Valuation:</w:t>
      </w:r>
    </w:p>
    <w:p>
      <w:pPr>
        <w:pStyle w:val="Normal"/>
        <w:rPr>
          <w:u w:val="single"/>
          <w:lang w:val="es-MX" w:eastAsia="en-CA"/>
        </w:rPr>
      </w:pPr>
      <w:r>
        <w:rPr>
          <w:u w:val="single"/>
          <w:lang w:val="es-MX" w:eastAsia="en-CA"/>
        </w:rPr>
        <w:object w:dxaOrig="9730" w:dyaOrig="283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11.5pt;width:432pt;height:123.15pt;mso-wrap-distance-left:9.05pt;mso-wrap-distance-right:9.05pt;mso-position-horizontal-relative:text;mso-position-vertical-relative:text" filled="f" o:ole="">
            <v:imagedata r:id="rId8" o:title=""/>
            <w10:wrap type="topAndBottom"/>
          </v:shape>
          <o:OLEObject Type="Embed" ProgID="Excel.Sheet.12" ShapeID="ole_rId7" DrawAspect="Content" ObjectID="_1132348432" r:id="rId7"/>
        </w:object>
      </w:r>
    </w:p>
    <w:p>
      <w:pPr>
        <w:pStyle w:val="Normal"/>
        <w:rPr>
          <w:lang w:val="es-MX"/>
        </w:rPr>
      </w:pPr>
      <w:r>
        <w:rPr>
          <w:lang w:val="es-MX"/>
        </w:rPr>
      </w:r>
    </w:p>
    <w:p>
      <w:pPr>
        <w:pStyle w:val="Normal"/>
        <w:rPr>
          <w:lang w:val="es-MX"/>
        </w:rPr>
      </w:pPr>
      <w:r>
        <w:rPr>
          <w:lang w:val="es-MX"/>
        </w:rPr>
        <w:t>This solves 50% of the problem and the Installation of Cacitors solve the rest of it.</w:t>
      </w:r>
    </w:p>
    <w:p>
      <w:pPr>
        <w:pStyle w:val="Normal"/>
        <w:rPr>
          <w:lang w:val="es-MX"/>
        </w:rPr>
      </w:pPr>
      <w:r>
        <w:rPr>
          <w:lang w:val="es-MX"/>
        </w:rPr>
      </w:r>
    </w:p>
    <w:p>
      <w:pPr>
        <w:pStyle w:val="Normal"/>
        <w:ind w:firstLine="360" w:end="0"/>
        <w:rPr/>
      </w:pPr>
      <w:r>
        <w:rPr>
          <w:b/>
          <w:bCs/>
          <w:u w:val="single"/>
          <w:lang w:val="es-MX"/>
        </w:rPr>
        <w:t>Capacitors</w:t>
      </w:r>
      <w:r>
        <w:rPr>
          <w:u w:val="single"/>
          <w:lang w:val="es-MX"/>
        </w:rPr>
        <w:t>:</w:t>
      </w:r>
    </w:p>
    <w:p>
      <w:pPr>
        <w:pStyle w:val="Header"/>
        <w:tabs>
          <w:tab w:val="clear" w:pos="4419"/>
          <w:tab w:val="clear" w:pos="8838"/>
        </w:tabs>
        <w:rPr>
          <w:u w:val="single"/>
          <w:lang w:val="es-MX"/>
        </w:rPr>
      </w:pPr>
      <w:r>
        <w:rPr>
          <w:u w:val="single"/>
          <w:lang w:val="es-MX"/>
        </w:rPr>
      </w:r>
    </w:p>
    <w:p>
      <w:pPr>
        <w:pStyle w:val="Normal"/>
        <w:rPr/>
      </w:pPr>
      <w:r>
        <w:rPr>
          <w:lang w:val="es-MX"/>
        </w:rPr>
        <w:t xml:space="preserve">Installation of Capacitors or </w:t>
      </w:r>
      <w:r>
        <w:rPr>
          <w:i/>
          <w:iCs/>
          <w:lang w:val="es-MX"/>
        </w:rPr>
        <w:t>“Banco de Capacitores”</w:t>
      </w:r>
      <w:r>
        <w:rPr>
          <w:lang w:val="es-MX"/>
        </w:rPr>
        <w:t xml:space="preserve"> for making the necesary Reactive Capacity in order to mantain the level of tension in the area. The size should be of 20 MVAR (Maga Volts Ampere of Reactive capacity). The aproximative cost of this equipment is around $ 2.5 MM.</w:t>
      </w:r>
    </w:p>
    <w:p>
      <w:pPr>
        <w:pStyle w:val="Header"/>
        <w:tabs>
          <w:tab w:val="clear" w:pos="4419"/>
          <w:tab w:val="clear" w:pos="8838"/>
        </w:tabs>
        <w:rPr>
          <w:lang w:val="es-MX"/>
        </w:rPr>
      </w:pPr>
      <w:r>
        <w:rPr>
          <w:lang w:val="es-MX"/>
        </w:rPr>
      </w:r>
    </w:p>
    <w:p>
      <w:pPr>
        <w:pStyle w:val="Normal"/>
        <w:jc w:val="center"/>
        <w:rPr>
          <w:lang w:val="es-MX"/>
        </w:rPr>
      </w:pPr>
      <w:r>
        <w:rPr>
          <w:lang w:val="es-MX"/>
        </w:rPr>
      </w:r>
    </w:p>
    <w:p>
      <w:pPr>
        <w:pStyle w:val="Header"/>
        <w:tabs>
          <w:tab w:val="clear" w:pos="4419"/>
          <w:tab w:val="clear" w:pos="8838"/>
          <w:tab w:val="left" w:pos="360" w:leader="none"/>
        </w:tabs>
        <w:rPr/>
      </w:pPr>
      <w:r>
        <w:rPr>
          <w:lang w:val="es-MX"/>
        </w:rPr>
        <w:tab/>
      </w:r>
      <w:r>
        <w:rPr>
          <w:u w:val="single"/>
          <w:lang w:val="es-MX"/>
        </w:rPr>
        <w:t>TG Rio Cuarto &amp; Capacitors Value:</w:t>
      </w:r>
    </w:p>
    <w:p>
      <w:pPr>
        <w:pStyle w:val="Header"/>
        <w:tabs>
          <w:tab w:val="clear" w:pos="4419"/>
          <w:tab w:val="clear" w:pos="8838"/>
          <w:tab w:val="left" w:pos="360" w:leader="none"/>
        </w:tabs>
        <w:rPr>
          <w:u w:val="single"/>
          <w:lang w:val="es-MX" w:eastAsia="en-CA"/>
        </w:rPr>
      </w:pPr>
      <w:r>
        <w:rPr>
          <w:u w:val="single"/>
          <w:lang w:val="es-MX" w:eastAsia="en-CA"/>
        </w:rPr>
        <w:object w:dxaOrig="3979" w:dyaOrig="765">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18.1pt;margin-top:18.2pt;width:188.9pt;height:36.15pt;mso-wrap-distance-left:9.05pt;mso-wrap-distance-right:9.05pt;mso-position-horizontal-relative:text;mso-position-vertical-relative:text" filled="f" o:ole="">
            <v:imagedata r:id="rId10" o:title=""/>
            <w10:wrap type="topAndBottom"/>
          </v:shape>
          <o:OLEObject Type="Embed" ProgID="Excel.Sheet.12" ShapeID="ole_rId9" DrawAspect="Content" ObjectID="_1562116784" r:id="rId9"/>
        </w:object>
      </w:r>
    </w:p>
    <w:p>
      <w:pPr>
        <w:pStyle w:val="Normal"/>
        <w:rPr>
          <w:lang w:val="es-MX"/>
        </w:rPr>
      </w:pPr>
      <w:r>
        <w:rPr>
          <w:lang w:val="es-MX"/>
        </w:rPr>
      </w:r>
    </w:p>
    <w:p>
      <w:pPr>
        <w:pStyle w:val="Normal"/>
        <w:rPr>
          <w:lang w:val="es-MX"/>
        </w:rPr>
      </w:pPr>
      <w:r>
        <w:rPr>
          <w:lang w:val="es-MX"/>
        </w:rPr>
      </w:r>
    </w:p>
    <w:p>
      <w:pPr>
        <w:pStyle w:val="Normal"/>
        <w:rPr>
          <w:lang w:val="es-MX"/>
        </w:rPr>
      </w:pPr>
      <w:r>
        <w:rPr>
          <w:lang w:val="es-MX"/>
        </w:rPr>
      </w:r>
    </w:p>
    <w:p>
      <w:pPr>
        <w:pStyle w:val="Normal"/>
        <w:numPr>
          <w:ilvl w:val="0"/>
          <w:numId w:val="4"/>
        </w:numPr>
        <w:rPr>
          <w:b/>
          <w:bCs/>
          <w:lang w:val="es-MX"/>
        </w:rPr>
      </w:pPr>
      <w:r>
        <w:rPr>
          <w:b/>
          <w:bCs/>
          <w:lang w:val="es-MX"/>
        </w:rPr>
        <w:t>High Voltage 132 KV Line (Almafuerte – Rio Cuarto)</w:t>
      </w:r>
    </w:p>
    <w:p>
      <w:pPr>
        <w:pStyle w:val="Normal"/>
        <w:rPr>
          <w:b/>
          <w:bCs/>
          <w:lang w:val="es-MX"/>
        </w:rPr>
      </w:pPr>
      <w:r>
        <w:rPr>
          <w:b/>
          <w:bCs/>
          <w:lang w:val="es-MX"/>
        </w:rPr>
      </w:r>
    </w:p>
    <w:p>
      <w:pPr>
        <w:pStyle w:val="Normal"/>
        <w:ind w:start="360" w:end="0"/>
        <w:jc w:val="both"/>
        <w:rPr>
          <w:lang w:val="es-MX"/>
        </w:rPr>
      </w:pPr>
      <w:r>
        <w:rPr>
          <w:lang w:val="es-MX"/>
        </w:rPr>
        <w:t xml:space="preserve">High Voltage 132 KV line that will connect Rio Cuarto to the 500 KV line and will alloud Rio Cuarto </w:t>
      </w:r>
    </w:p>
    <w:p>
      <w:pPr>
        <w:pStyle w:val="Normal"/>
        <w:rPr>
          <w:lang w:val="es-MX"/>
        </w:rPr>
      </w:pPr>
      <w:r>
        <w:rPr>
          <w:lang w:val="es-MX"/>
        </w:rPr>
      </w:r>
    </w:p>
    <w:p>
      <w:pPr>
        <w:pStyle w:val="Normal"/>
        <w:rPr>
          <w:b/>
          <w:bCs/>
          <w:lang w:val="es-MX" w:eastAsia="en-CA"/>
        </w:rPr>
      </w:pPr>
      <w:r>
        <w:rPr>
          <w:b/>
          <w:bCs/>
          <w:lang w:val="es-MX" w:eastAsia="en-CA"/>
        </w:rPr>
        <w:object w:dxaOrig="6324" w:dyaOrig="2806">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18pt;margin-top:7.9pt;width:288pt;height:124.95pt;mso-wrap-distance-left:9.05pt;mso-wrap-distance-right:9.05pt;mso-position-horizontal-relative:text;mso-position-vertical-relative:text" filled="f" o:ole="">
            <v:imagedata r:id="rId12" o:title=""/>
            <w10:wrap type="topAndBottom"/>
          </v:shape>
          <o:OLEObject Type="Embed" ProgID="Excel.Sheet.12" ShapeID="ole_rId11" DrawAspect="Content" ObjectID="_446897387" r:id="rId11"/>
        </w:object>
      </w:r>
    </w:p>
    <w:p>
      <w:pPr>
        <w:pStyle w:val="Normal"/>
        <w:rPr>
          <w:b/>
          <w:bCs/>
          <w:lang w:val="es-MX"/>
        </w:rPr>
      </w:pPr>
      <w:r>
        <w:rPr>
          <w:b/>
          <w:bCs/>
          <w:lang w:val="es-MX"/>
        </w:rPr>
      </w:r>
    </w:p>
    <w:p>
      <w:pPr>
        <w:pStyle w:val="Normal"/>
        <w:numPr>
          <w:ilvl w:val="0"/>
          <w:numId w:val="4"/>
        </w:numPr>
        <w:rPr>
          <w:b/>
          <w:bCs/>
          <w:lang w:val="es-MX"/>
        </w:rPr>
      </w:pPr>
      <w:r>
        <w:rPr>
          <w:b/>
          <w:bCs/>
          <w:lang w:val="es-MX"/>
        </w:rPr>
        <w:t>New Substation in Villa Maria</w:t>
      </w:r>
    </w:p>
    <w:p>
      <w:pPr>
        <w:pStyle w:val="Normal"/>
        <w:rPr>
          <w:b/>
          <w:bCs/>
          <w:lang w:val="es-MX"/>
        </w:rPr>
      </w:pPr>
      <w:r>
        <w:rPr>
          <w:b/>
          <w:bCs/>
          <w:lang w:val="es-MX"/>
        </w:rPr>
      </w:r>
    </w:p>
    <w:p>
      <w:pPr>
        <w:pStyle w:val="Normal"/>
        <w:ind w:start="360" w:end="0"/>
        <w:jc w:val="both"/>
        <w:rPr>
          <w:lang w:val="es-MX"/>
        </w:rPr>
      </w:pPr>
      <w:r>
        <w:rPr>
          <w:lang w:val="es-MX"/>
        </w:rPr>
        <w:t>New Substation in Arroyo Cabral Va. Maria. “Subestación de Rebaje y Maniobras”.</w:t>
      </w:r>
    </w:p>
    <w:p>
      <w:pPr>
        <w:pStyle w:val="BodyTextIndent"/>
        <w:rPr/>
      </w:pPr>
      <w:r>
        <w:rPr/>
        <w:t>Epec was working in this project some time ago this year and they suspended. This project was going to release Rio Cuarto to supply Va. Maria. These means that there is going to be a decrease on the Power and Tension needs in the Area. Va. Maria will be supply by this 500 KV System conection.</w:t>
      </w:r>
    </w:p>
    <w:p>
      <w:pPr>
        <w:pStyle w:val="Normal"/>
        <w:ind w:start="360" w:end="0"/>
        <w:rPr>
          <w:lang w:val="es-MX"/>
        </w:rPr>
      </w:pPr>
      <w:r>
        <w:rPr>
          <w:lang w:val="es-MX"/>
        </w:rPr>
        <w:t>Some works needs to be done in Va. Maria Substation and a new Transformer needs to be bought.</w:t>
      </w:r>
    </w:p>
    <w:p>
      <w:pPr>
        <w:pStyle w:val="Normal"/>
        <w:ind w:start="360" w:end="0"/>
        <w:rPr>
          <w:lang w:val="es-MX"/>
        </w:rPr>
      </w:pPr>
      <w:r>
        <w:rPr>
          <w:lang w:val="es-MX"/>
        </w:rPr>
      </w:r>
    </w:p>
    <w:p>
      <w:pPr>
        <w:pStyle w:val="Normal"/>
        <w:ind w:start="360" w:end="0"/>
        <w:rPr>
          <w:lang w:val="es-MX"/>
        </w:rPr>
      </w:pPr>
      <w:r>
        <w:rPr>
          <w:lang w:val="es-MX"/>
        </w:rPr>
      </w:r>
    </w:p>
    <w:p>
      <w:pPr>
        <w:pStyle w:val="Normal"/>
        <w:ind w:start="360" w:end="0"/>
        <w:rPr>
          <w:lang w:val="es-MX" w:eastAsia="en-CA"/>
        </w:rPr>
      </w:pPr>
      <w:r>
        <w:rPr>
          <w:lang w:val="es-MX" w:eastAsia="en-CA"/>
        </w:rPr>
        <w:object w:dxaOrig="7449" w:dyaOrig="229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18pt;margin-top:15.85pt;width:333pt;height:100.55pt;mso-wrap-distance-left:9.05pt;mso-wrap-distance-right:9.05pt;mso-position-horizontal-relative:text;mso-position-vertical-relative:text" filled="f" o:ole="">
            <v:imagedata r:id="rId14" o:title=""/>
            <w10:wrap type="topAndBottom"/>
          </v:shape>
          <o:OLEObject Type="Embed" ProgID="Excel.Sheet.12" ShapeID="ole_rId13" DrawAspect="Content" ObjectID="_1586573531" r:id="rId13"/>
        </w:object>
      </w:r>
    </w:p>
    <w:p>
      <w:pPr>
        <w:pStyle w:val="Normal"/>
        <w:ind w:start="360" w:end="0"/>
        <w:rPr>
          <w:lang w:val="es-MX"/>
        </w:rPr>
      </w:pPr>
      <w:r>
        <w:rPr>
          <w:lang w:val="es-MX"/>
        </w:rPr>
      </w:r>
    </w:p>
    <w:p>
      <w:pPr>
        <w:pStyle w:val="Normal"/>
        <w:ind w:start="360" w:end="0"/>
        <w:rPr>
          <w:lang w:val="es-MX"/>
        </w:rPr>
      </w:pPr>
      <w:r>
        <w:rPr>
          <w:lang w:val="es-MX"/>
        </w:rPr>
      </w:r>
    </w:p>
    <w:p>
      <w:pPr>
        <w:pStyle w:val="Normal"/>
        <w:ind w:start="360" w:end="0"/>
        <w:rPr>
          <w:lang w:val="es-MX"/>
        </w:rPr>
      </w:pPr>
      <w:r>
        <w:rPr>
          <w:lang w:val="es-MX"/>
        </w:rPr>
      </w:r>
    </w:p>
    <w:p>
      <w:pPr>
        <w:pStyle w:val="Heading4"/>
        <w:numPr>
          <w:ilvl w:val="0"/>
          <w:numId w:val="4"/>
        </w:numPr>
        <w:ind w:hanging="0" w:start="0"/>
        <w:rPr/>
      </w:pPr>
      <w:r>
        <w:rPr/>
        <w:t>Summary</w:t>
      </w:r>
    </w:p>
    <w:p>
      <w:pPr>
        <w:pStyle w:val="Normal"/>
        <w:rPr>
          <w:lang w:val="es-MX"/>
        </w:rPr>
      </w:pPr>
      <w:r>
        <w:rPr>
          <w:lang w:val="es-MX"/>
        </w:rPr>
      </w:r>
    </w:p>
    <w:p>
      <w:pPr>
        <w:pStyle w:val="Normal"/>
        <w:ind w:start="360" w:end="0"/>
        <w:rPr>
          <w:lang w:val="es-MX" w:eastAsia="en-CA"/>
        </w:rPr>
      </w:pPr>
      <w:r>
        <w:rPr>
          <w:lang w:val="es-MX" w:eastAsia="en-CA"/>
        </w:rPr>
        <w:object w:dxaOrig="6639" w:dyaOrig="1801">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27pt;margin-top:16.45pt;width:331.3pt;height:87.95pt;mso-wrap-distance-left:9.05pt;mso-wrap-distance-right:9.05pt;mso-position-horizontal-relative:text;mso-position-vertical-relative:text" filled="f" o:ole="">
            <v:imagedata r:id="rId16" o:title=""/>
            <w10:wrap type="topAndBottom"/>
          </v:shape>
          <o:OLEObject Type="Embed" ProgID="Excel.Sheet.12" ShapeID="ole_rId15" DrawAspect="Content" ObjectID="_471287854" r:id="rId15"/>
        </w:object>
      </w:r>
    </w:p>
    <w:p>
      <w:pPr>
        <w:pStyle w:val="Normal"/>
        <w:ind w:start="360" w:end="0"/>
        <w:rPr>
          <w:lang w:val="es-MX"/>
        </w:rPr>
      </w:pPr>
      <w:r>
        <w:rPr>
          <w:lang w:val="es-MX"/>
        </w:rPr>
      </w:r>
    </w:p>
    <w:p>
      <w:pPr>
        <w:pStyle w:val="Normal"/>
        <w:ind w:start="360" w:end="0"/>
        <w:rPr>
          <w:lang w:val="es-MX"/>
        </w:rPr>
      </w:pPr>
      <w:r>
        <w:rPr>
          <w:lang w:val="es-MX"/>
        </w:rPr>
      </w:r>
    </w:p>
    <w:p>
      <w:pPr>
        <w:pStyle w:val="Normal"/>
        <w:ind w:start="360" w:end="0"/>
        <w:rPr>
          <w:lang w:val="es-MX"/>
        </w:rPr>
      </w:pPr>
      <w:r>
        <w:rPr>
          <w:lang w:val="es-MX"/>
        </w:rPr>
        <w:t>The difference against the cheapest option is (k$) 963.4 but this is the longer term option.</w:t>
      </w:r>
    </w:p>
    <w:p>
      <w:pPr>
        <w:pStyle w:val="Normal"/>
        <w:ind w:start="360" w:end="0"/>
        <w:rPr>
          <w:lang w:val="es-MX"/>
        </w:rPr>
      </w:pPr>
      <w:r>
        <w:rPr>
          <w:lang w:val="es-MX"/>
        </w:rPr>
      </w:r>
    </w:p>
    <w:p>
      <w:pPr>
        <w:pStyle w:val="BodyTextIndent"/>
        <w:rPr/>
      </w:pPr>
      <w:r>
        <w:rPr/>
        <w:t xml:space="preserve">These means that although these Current PPA is way </w:t>
      </w:r>
      <w:r>
        <w:rPr>
          <w:b/>
          <w:bCs/>
        </w:rPr>
        <w:t>Out of the Money</w:t>
      </w:r>
      <w:r>
        <w:rPr/>
        <w:t xml:space="preserve">, the option of this contract compare to other options is </w:t>
      </w:r>
      <w:r>
        <w:rPr>
          <w:b/>
          <w:bCs/>
        </w:rPr>
        <w:t>fair enough</w:t>
      </w:r>
      <w:r>
        <w:rPr/>
        <w:t xml:space="preserve"> base upon this assumptions and rough numbers.</w:t>
      </w:r>
    </w:p>
    <w:p>
      <w:pPr>
        <w:pStyle w:val="Normal"/>
        <w:ind w:start="360" w:end="0"/>
        <w:jc w:val="both"/>
        <w:rPr>
          <w:lang w:val="es-MX"/>
        </w:rPr>
      </w:pPr>
      <w:r>
        <w:rPr>
          <w:lang w:val="es-MX"/>
        </w:rPr>
      </w:r>
    </w:p>
    <w:p>
      <w:pPr>
        <w:pStyle w:val="BodyTextIndent"/>
        <w:rPr/>
      </w:pPr>
      <w:r>
        <w:rPr/>
        <w:t>Another alternative that they could be thinking is in the Project of installing a 250 MW Combine Cycle in Villa Maria that could really avoid the dependance that EPEC has with Modesto Maranzana. (Not a 100%, but it will eliminate most of it). Inepar and Gecor shareholders were behind these proyect some time ago. ENEL from Italy was interesting too. (Ansaldo Equipments).</w:t>
      </w:r>
    </w:p>
    <w:p>
      <w:pPr>
        <w:pStyle w:val="Normal"/>
        <w:ind w:start="360" w:end="0"/>
        <w:jc w:val="both"/>
        <w:rPr>
          <w:lang w:val="es-MX"/>
        </w:rPr>
      </w:pPr>
      <w:r>
        <w:rPr>
          <w:lang w:val="es-MX"/>
        </w:rPr>
      </w:r>
    </w:p>
    <w:p>
      <w:pPr>
        <w:pStyle w:val="Normal"/>
        <w:ind w:start="360" w:end="0"/>
        <w:jc w:val="both"/>
        <w:rPr>
          <w:lang w:val="es-MX"/>
        </w:rPr>
      </w:pPr>
      <w:r>
        <w:rPr>
          <w:lang w:val="es-MX"/>
        </w:rPr>
        <w:t>Consider this analysis a first aproximation because none of this numbers are completely check and revised due to the time we had. We will probably need some time to make up these numbers and come out with a better aproximation. This is just the best information that we have right now.</w:t>
      </w:r>
    </w:p>
    <w:p>
      <w:pPr>
        <w:pStyle w:val="Normal"/>
        <w:ind w:start="360" w:end="0"/>
        <w:jc w:val="both"/>
        <w:rPr>
          <w:lang w:val="es-MX"/>
        </w:rPr>
      </w:pPr>
      <w:r>
        <w:rPr>
          <w:lang w:val="es-MX"/>
        </w:rPr>
      </w:r>
    </w:p>
    <w:p>
      <w:pPr>
        <w:pStyle w:val="Normal"/>
        <w:ind w:start="360" w:end="0"/>
        <w:jc w:val="both"/>
        <w:rPr>
          <w:lang w:val="es-MX"/>
        </w:rPr>
      </w:pPr>
      <w:r>
        <w:rPr>
          <w:lang w:val="es-MX"/>
        </w:rPr>
        <w:t>Sincerely,</w:t>
      </w:r>
    </w:p>
    <w:p>
      <w:pPr>
        <w:pStyle w:val="Normal"/>
        <w:ind w:start="360" w:end="0"/>
        <w:jc w:val="both"/>
        <w:rPr>
          <w:lang w:val="es-MX"/>
        </w:rPr>
      </w:pPr>
      <w:r>
        <w:rPr>
          <w:lang w:val="es-MX"/>
        </w:rPr>
      </w:r>
    </w:p>
    <w:p>
      <w:pPr>
        <w:pStyle w:val="Normal"/>
        <w:ind w:start="360" w:end="0"/>
        <w:jc w:val="both"/>
        <w:rPr>
          <w:lang w:val="es-MX"/>
        </w:rPr>
      </w:pPr>
      <w:r>
        <w:rPr>
          <w:lang w:val="es-MX"/>
        </w:rPr>
        <w:t>Mario.</w:t>
      </w:r>
    </w:p>
    <w:p>
      <w:pPr>
        <w:pStyle w:val="Header"/>
        <w:tabs>
          <w:tab w:val="clear" w:pos="4419"/>
          <w:tab w:val="clear" w:pos="8838"/>
        </w:tabs>
        <w:rPr>
          <w:lang w:val="es-MX"/>
        </w:rPr>
      </w:pPr>
      <w:r>
        <w:rPr>
          <w:lang w:val="es-MX"/>
        </w:rPr>
      </w:r>
    </w:p>
    <w:sectPr>
      <w:footerReference w:type="default" r:id="rId17"/>
      <w:type w:val="nextPage"/>
      <w:pgSz w:w="12240" w:h="15840"/>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s-MX"/>
      </w:rPr>
      <w:t>Confidential</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r>
      <w:rPr>
        <w:rStyle w:val="PageNumber"/>
      </w:rPr>
      <w:tab/>
    </w:r>
    <w:r>
      <w:rPr>
        <w:rStyle w:val="PageNumber"/>
      </w:rPr>
      <w:fldChar w:fldCharType="begin"/>
    </w:r>
    <w:r>
      <w:rPr>
        <w:rStyle w:val="PageNumber"/>
      </w:rPr>
      <w:instrText xml:space="preserve"> DATE \@"M\/d\/yy" </w:instrText>
    </w:r>
    <w:r>
      <w:rPr>
        <w:rStyle w:val="PageNumber"/>
      </w:rPr>
      <w:fldChar w:fldCharType="separate"/>
    </w:r>
    <w:r>
      <w:rPr>
        <w:rStyle w:val="PageNumber"/>
      </w:rPr>
      <w:t>9/28/25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upperRoman"/>
      <w:lvlText w:val="%1."/>
      <w:lvlJc w:val="end"/>
      <w:pPr>
        <w:tabs>
          <w:tab w:val="num" w:pos="540"/>
        </w:tabs>
        <w:ind w:start="540" w:hanging="18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lang w:val="es-MX"/>
    </w:rPr>
  </w:style>
  <w:style w:type="paragraph" w:styleId="Heading2">
    <w:name w:val="heading 2"/>
    <w:basedOn w:val="Normal"/>
    <w:next w:val="Normal"/>
    <w:qFormat/>
    <w:pPr>
      <w:keepNext w:val="true"/>
      <w:numPr>
        <w:ilvl w:val="1"/>
        <w:numId w:val="1"/>
      </w:numPr>
      <w:jc w:val="both"/>
      <w:outlineLvl w:val="1"/>
    </w:pPr>
    <w:rPr>
      <w:u w:val="single"/>
      <w:lang w:val="es-MX"/>
    </w:rPr>
  </w:style>
  <w:style w:type="paragraph" w:styleId="Heading3">
    <w:name w:val="heading 3"/>
    <w:basedOn w:val="Normal"/>
    <w:next w:val="Normal"/>
    <w:qFormat/>
    <w:pPr>
      <w:keepNext w:val="true"/>
      <w:numPr>
        <w:ilvl w:val="0"/>
        <w:numId w:val="2"/>
      </w:numPr>
      <w:tabs>
        <w:tab w:val="clear" w:pos="708"/>
      </w:tabs>
      <w:ind w:hanging="540" w:start="720" w:end="0"/>
      <w:outlineLvl w:val="2"/>
    </w:pPr>
    <w:rPr>
      <w:b/>
      <w:bCs/>
      <w:u w:val="single"/>
      <w:lang w:val="es-MX"/>
    </w:rPr>
  </w:style>
  <w:style w:type="paragraph" w:styleId="Heading4">
    <w:name w:val="heading 4"/>
    <w:basedOn w:val="Normal"/>
    <w:next w:val="Normal"/>
    <w:qFormat/>
    <w:pPr>
      <w:keepNext w:val="true"/>
      <w:numPr>
        <w:ilvl w:val="0"/>
        <w:numId w:val="4"/>
      </w:numPr>
      <w:outlineLvl w:val="3"/>
    </w:pPr>
    <w:rPr>
      <w:b/>
      <w:bCs/>
      <w:lang w:val="es-MX"/>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lang w:val="es-MX"/>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font5">
    <w:name w:val="font5"/>
    <w:basedOn w:val="Normal"/>
    <w:qFormat/>
    <w:pPr>
      <w:spacing w:before="100" w:after="100"/>
    </w:pPr>
    <w:rPr/>
  </w:style>
  <w:style w:type="paragraph" w:styleId="xl22">
    <w:name w:val="xl22"/>
    <w:basedOn w:val="Normal"/>
    <w:qFormat/>
    <w:pPr>
      <w:shd w:fill="FFFFFF" w:val="clear"/>
      <w:spacing w:before="100" w:after="100"/>
    </w:pPr>
    <w:rPr>
      <w:sz w:val="24"/>
      <w:szCs w:val="24"/>
    </w:rPr>
  </w:style>
  <w:style w:type="paragraph" w:styleId="xl23">
    <w:name w:val="xl23"/>
    <w:basedOn w:val="Normal"/>
    <w:qFormat/>
    <w:pPr>
      <w:shd w:fill="FFFFFF" w:val="clear"/>
      <w:spacing w:before="100" w:after="100"/>
    </w:pPr>
    <w:rPr>
      <w:sz w:val="24"/>
      <w:szCs w:val="24"/>
    </w:rPr>
  </w:style>
  <w:style w:type="paragraph" w:styleId="xl24">
    <w:name w:val="xl24"/>
    <w:basedOn w:val="Normal"/>
    <w:qFormat/>
    <w:pPr>
      <w:shd w:fill="FFFFFF" w:val="clear"/>
      <w:spacing w:before="100" w:after="100"/>
    </w:pPr>
    <w:rPr>
      <w:sz w:val="24"/>
      <w:szCs w:val="24"/>
    </w:rPr>
  </w:style>
  <w:style w:type="paragraph" w:styleId="xl25">
    <w:name w:val="xl25"/>
    <w:basedOn w:val="Normal"/>
    <w:qFormat/>
    <w:pPr>
      <w:shd w:fill="FFFFFF" w:val="clear"/>
      <w:spacing w:before="100" w:after="100"/>
    </w:pPr>
    <w:rPr>
      <w:sz w:val="24"/>
      <w:szCs w:val="24"/>
    </w:rPr>
  </w:style>
  <w:style w:type="paragraph" w:styleId="xl26">
    <w:name w:val="xl26"/>
    <w:basedOn w:val="Normal"/>
    <w:qFormat/>
    <w:pPr>
      <w:shd w:fill="FFFFFF" w:val="clear"/>
      <w:spacing w:before="100" w:after="100"/>
    </w:pPr>
    <w:rPr>
      <w:sz w:val="24"/>
      <w:szCs w:val="24"/>
    </w:rPr>
  </w:style>
  <w:style w:type="paragraph" w:styleId="xl27">
    <w:name w:val="xl27"/>
    <w:basedOn w:val="Normal"/>
    <w:qFormat/>
    <w:pPr>
      <w:shd w:fill="FFFFFF" w:val="clear"/>
      <w:spacing w:before="100" w:after="100"/>
    </w:pPr>
    <w:rPr>
      <w:b/>
      <w:bCs/>
      <w:sz w:val="24"/>
      <w:szCs w:val="24"/>
    </w:rPr>
  </w:style>
  <w:style w:type="paragraph" w:styleId="xl28">
    <w:name w:val="xl28"/>
    <w:basedOn w:val="Normal"/>
    <w:qFormat/>
    <w:pPr>
      <w:shd w:fill="FFFFFF" w:val="clear"/>
      <w:spacing w:before="100" w:after="100"/>
    </w:pPr>
    <w:rPr>
      <w:b/>
      <w:bCs/>
      <w:sz w:val="24"/>
      <w:szCs w:val="24"/>
      <w:u w:val="single"/>
    </w:rPr>
  </w:style>
  <w:style w:type="paragraph" w:styleId="xl29">
    <w:name w:val="xl29"/>
    <w:basedOn w:val="Normal"/>
    <w:qFormat/>
    <w:pPr>
      <w:shd w:fill="FFFFFF" w:val="clear"/>
      <w:spacing w:before="100" w:after="100"/>
    </w:pPr>
    <w:rPr>
      <w:sz w:val="24"/>
      <w:szCs w:val="24"/>
      <w:u w:val="single"/>
    </w:rPr>
  </w:style>
  <w:style w:type="paragraph" w:styleId="xl30">
    <w:name w:val="xl30"/>
    <w:basedOn w:val="Normal"/>
    <w:qFormat/>
    <w:pPr>
      <w:pBdr>
        <w:top w:val="single" w:sz="8" w:space="0" w:color="000000"/>
        <w:left w:val="single" w:sz="8" w:space="0" w:color="000000"/>
      </w:pBdr>
      <w:shd w:fill="FFFFFF" w:val="clear"/>
      <w:spacing w:before="100" w:after="100"/>
    </w:pPr>
    <w:rPr>
      <w:sz w:val="24"/>
      <w:szCs w:val="24"/>
    </w:rPr>
  </w:style>
  <w:style w:type="paragraph" w:styleId="xl31">
    <w:name w:val="xl31"/>
    <w:basedOn w:val="Normal"/>
    <w:qFormat/>
    <w:pPr>
      <w:pBdr>
        <w:top w:val="single" w:sz="8" w:space="0" w:color="000000"/>
      </w:pBdr>
      <w:shd w:fill="FFFFFF" w:val="clear"/>
      <w:spacing w:before="100" w:after="100"/>
    </w:pPr>
    <w:rPr>
      <w:sz w:val="24"/>
      <w:szCs w:val="24"/>
    </w:rPr>
  </w:style>
  <w:style w:type="paragraph" w:styleId="xl32">
    <w:name w:val="xl32"/>
    <w:basedOn w:val="Normal"/>
    <w:qFormat/>
    <w:pPr>
      <w:pBdr>
        <w:top w:val="single" w:sz="8" w:space="0" w:color="000000"/>
        <w:right w:val="single" w:sz="8" w:space="0" w:color="000000"/>
      </w:pBdr>
      <w:shd w:fill="FFFFFF" w:val="clear"/>
      <w:spacing w:before="100" w:after="100"/>
    </w:pPr>
    <w:rPr>
      <w:sz w:val="24"/>
      <w:szCs w:val="24"/>
    </w:rPr>
  </w:style>
  <w:style w:type="paragraph" w:styleId="xl33">
    <w:name w:val="xl33"/>
    <w:basedOn w:val="Normal"/>
    <w:qFormat/>
    <w:pPr>
      <w:pBdr>
        <w:left w:val="single" w:sz="8" w:space="0" w:color="000000"/>
      </w:pBdr>
      <w:shd w:fill="FFFFFF" w:val="clear"/>
      <w:spacing w:before="100" w:after="100"/>
    </w:pPr>
    <w:rPr>
      <w:sz w:val="24"/>
      <w:szCs w:val="24"/>
    </w:rPr>
  </w:style>
  <w:style w:type="paragraph" w:styleId="xl34">
    <w:name w:val="xl34"/>
    <w:basedOn w:val="Normal"/>
    <w:qFormat/>
    <w:pPr>
      <w:pBdr>
        <w:right w:val="single" w:sz="8" w:space="0" w:color="000000"/>
      </w:pBdr>
      <w:shd w:fill="FFFFFF" w:val="clear"/>
      <w:spacing w:before="100" w:after="100"/>
    </w:pPr>
    <w:rPr>
      <w:sz w:val="24"/>
      <w:szCs w:val="24"/>
    </w:rPr>
  </w:style>
  <w:style w:type="paragraph" w:styleId="xl35">
    <w:name w:val="xl35"/>
    <w:basedOn w:val="Normal"/>
    <w:qFormat/>
    <w:pPr>
      <w:pBdr>
        <w:left w:val="single" w:sz="8" w:space="0" w:color="000000"/>
        <w:bottom w:val="single" w:sz="8" w:space="0" w:color="000000"/>
      </w:pBdr>
      <w:shd w:fill="FFFFFF" w:val="clear"/>
      <w:spacing w:before="100" w:after="100"/>
    </w:pPr>
    <w:rPr>
      <w:sz w:val="24"/>
      <w:szCs w:val="24"/>
    </w:rPr>
  </w:style>
  <w:style w:type="paragraph" w:styleId="xl36">
    <w:name w:val="xl36"/>
    <w:basedOn w:val="Normal"/>
    <w:qFormat/>
    <w:pPr>
      <w:pBdr>
        <w:bottom w:val="single" w:sz="8" w:space="0" w:color="000000"/>
      </w:pBdr>
      <w:shd w:fill="FFFFFF" w:val="clear"/>
      <w:spacing w:before="100" w:after="100"/>
    </w:pPr>
    <w:rPr>
      <w:sz w:val="24"/>
      <w:szCs w:val="24"/>
    </w:rPr>
  </w:style>
  <w:style w:type="paragraph" w:styleId="xl37">
    <w:name w:val="xl37"/>
    <w:basedOn w:val="Normal"/>
    <w:qFormat/>
    <w:pPr>
      <w:pBdr>
        <w:bottom w:val="single" w:sz="8" w:space="0" w:color="000000"/>
      </w:pBdr>
      <w:shd w:fill="FFFFFF" w:val="clear"/>
      <w:spacing w:before="100" w:after="100"/>
    </w:pPr>
    <w:rPr>
      <w:sz w:val="24"/>
      <w:szCs w:val="24"/>
    </w:rPr>
  </w:style>
  <w:style w:type="paragraph" w:styleId="xl38">
    <w:name w:val="xl38"/>
    <w:basedOn w:val="Normal"/>
    <w:qFormat/>
    <w:pPr>
      <w:pBdr>
        <w:bottom w:val="single" w:sz="8" w:space="0" w:color="000000"/>
        <w:right w:val="single" w:sz="8" w:space="0" w:color="000000"/>
      </w:pBdr>
      <w:shd w:fill="FFFFFF" w:val="clear"/>
      <w:spacing w:before="100" w:after="100"/>
    </w:pPr>
    <w:rPr>
      <w:sz w:val="24"/>
      <w:szCs w:val="24"/>
    </w:rPr>
  </w:style>
  <w:style w:type="paragraph" w:styleId="xl39">
    <w:name w:val="xl39"/>
    <w:basedOn w:val="Normal"/>
    <w:qFormat/>
    <w:pPr>
      <w:pBdr>
        <w:top w:val="single" w:sz="8" w:space="0" w:color="000000"/>
      </w:pBdr>
      <w:shd w:fill="FFFFFF" w:val="clear"/>
      <w:spacing w:before="100" w:after="100"/>
    </w:pPr>
    <w:rPr>
      <w:sz w:val="24"/>
      <w:szCs w:val="24"/>
    </w:rPr>
  </w:style>
  <w:style w:type="paragraph" w:styleId="xl40">
    <w:name w:val="xl40"/>
    <w:basedOn w:val="Normal"/>
    <w:qFormat/>
    <w:pPr>
      <w:pBdr>
        <w:top w:val="single" w:sz="8" w:space="0" w:color="000000"/>
        <w:right w:val="single" w:sz="8" w:space="0" w:color="000000"/>
      </w:pBdr>
      <w:shd w:fill="FFFFFF" w:val="clear"/>
      <w:spacing w:before="100" w:after="100"/>
    </w:pPr>
    <w:rPr>
      <w:sz w:val="24"/>
      <w:szCs w:val="24"/>
    </w:rPr>
  </w:style>
  <w:style w:type="paragraph" w:styleId="xl41">
    <w:name w:val="xl41"/>
    <w:basedOn w:val="Normal"/>
    <w:qFormat/>
    <w:pPr>
      <w:shd w:fill="FFFFFF" w:val="clear"/>
      <w:spacing w:before="100" w:after="100"/>
    </w:pPr>
    <w:rPr>
      <w:sz w:val="24"/>
      <w:szCs w:val="24"/>
    </w:rPr>
  </w:style>
  <w:style w:type="paragraph" w:styleId="xl42">
    <w:name w:val="xl42"/>
    <w:basedOn w:val="Normal"/>
    <w:qFormat/>
    <w:pPr>
      <w:pBdr>
        <w:bottom w:val="single" w:sz="8" w:space="0" w:color="000000"/>
        <w:right w:val="single" w:sz="8" w:space="0" w:color="000000"/>
      </w:pBdr>
      <w:shd w:fill="FFFFFF" w:val="clear"/>
      <w:spacing w:before="100" w:after="100"/>
    </w:pPr>
    <w:rPr>
      <w:sz w:val="24"/>
      <w:szCs w:val="24"/>
    </w:rPr>
  </w:style>
  <w:style w:type="paragraph" w:styleId="xl43">
    <w:name w:val="xl43"/>
    <w:basedOn w:val="Normal"/>
    <w:qFormat/>
    <w:pPr>
      <w:shd w:fill="FFFFFF" w:val="clear"/>
      <w:spacing w:before="100" w:after="100"/>
      <w:jc w:val="center"/>
    </w:pPr>
    <w:rPr>
      <w:b/>
      <w:bCs/>
      <w:sz w:val="24"/>
      <w:szCs w:val="24"/>
    </w:rPr>
  </w:style>
  <w:style w:type="paragraph" w:styleId="xl44">
    <w:name w:val="xl44"/>
    <w:basedOn w:val="Normal"/>
    <w:qFormat/>
    <w:pPr>
      <w:pBdr>
        <w:bottom w:val="single" w:sz="8" w:space="0" w:color="000000"/>
        <w:right w:val="single" w:sz="8" w:space="0" w:color="000000"/>
      </w:pBdr>
      <w:shd w:fill="FFFFFF" w:val="clear"/>
      <w:spacing w:before="100" w:after="100"/>
    </w:pPr>
    <w:rPr>
      <w:sz w:val="24"/>
      <w:szCs w:val="24"/>
    </w:rPr>
  </w:style>
  <w:style w:type="paragraph" w:styleId="xl45">
    <w:name w:val="xl45"/>
    <w:basedOn w:val="Normal"/>
    <w:qFormat/>
    <w:pPr>
      <w:shd w:fill="FFFFFF" w:val="clear"/>
      <w:spacing w:before="100" w:after="100"/>
      <w:jc w:val="center"/>
    </w:pPr>
    <w:rPr>
      <w:b/>
      <w:bCs/>
      <w:sz w:val="24"/>
      <w:szCs w:val="24"/>
    </w:rPr>
  </w:style>
  <w:style w:type="paragraph" w:styleId="BodyTextIndent">
    <w:name w:val="Body Text Indent"/>
    <w:basedOn w:val="Normal"/>
    <w:pPr>
      <w:ind w:hanging="0" w:start="360" w:end="0"/>
      <w:jc w:val="both"/>
    </w:pPr>
    <w:rPr>
      <w:lang w:val="es-MX"/>
    </w:rPr>
  </w:style>
  <w:style w:type="paragraph" w:styleId="BodyTextIndent2">
    <w:name w:val="Body Text Indent 2"/>
    <w:basedOn w:val="Normal"/>
    <w:qFormat/>
    <w:pPr>
      <w:ind w:firstLine="360" w:start="0" w:end="0"/>
      <w:jc w:val="both"/>
    </w:pPr>
    <w:rPr>
      <w:lang w:val="es-MX"/>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package" Target="embeddings/oleObject3.xlsx"/><Relationship Id="rId8" Type="http://schemas.openxmlformats.org/officeDocument/2006/relationships/image" Target="media/image4.wmf"/><Relationship Id="rId9" Type="http://schemas.openxmlformats.org/officeDocument/2006/relationships/package" Target="embeddings/oleObject4.xlsx"/><Relationship Id="rId10" Type="http://schemas.openxmlformats.org/officeDocument/2006/relationships/image" Target="media/image5.wmf"/><Relationship Id="rId11" Type="http://schemas.openxmlformats.org/officeDocument/2006/relationships/package" Target="embeddings/oleObject5.xlsx"/><Relationship Id="rId12" Type="http://schemas.openxmlformats.org/officeDocument/2006/relationships/image" Target="media/image6.wmf"/><Relationship Id="rId13" Type="http://schemas.openxmlformats.org/officeDocument/2006/relationships/package" Target="embeddings/oleObject6.xlsx"/><Relationship Id="rId14" Type="http://schemas.openxmlformats.org/officeDocument/2006/relationships/image" Target="media/image7.wmf"/><Relationship Id="rId15" Type="http://schemas.openxmlformats.org/officeDocument/2006/relationships/package" Target="embeddings/oleObject7.xlsx"/><Relationship Id="rId16" Type="http://schemas.openxmlformats.org/officeDocument/2006/relationships/image" Target="media/image8.wmf"/><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2000-11-10T21:44:00Z</dcterms:created>
  <dc:creator>John Cowan</dc:creator>
  <dc:description/>
  <dc:language>en-CA</dc:language>
  <cp:lastModifiedBy>EOLMAGUILAR</cp:lastModifiedBy>
  <cp:lastPrinted>2000-11-10T23:36:00Z</cp:lastPrinted>
  <dcterms:modified xsi:type="dcterms:W3CDTF">2000-11-11T00:10:00Z</dcterms:modified>
  <cp:revision>35</cp:revision>
  <dc:subject/>
  <dc:title>MEMORANDUM</dc:title>
</cp:coreProperties>
</file>