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As per your request, Rick, here are my thoughts on how I can contribute to Enron’s operations.  At the outset, I want to thank you for the opportunity to share with you these ideas. The very fact that you made the request and have presented me this opportunity illustrates why I think Enron would be a great place to work. </w:t>
      </w:r>
    </w:p>
    <w:p>
      <w:pPr>
        <w:pStyle w:val="Normal"/>
        <w:rPr/>
      </w:pPr>
      <w:r>
        <w:rPr/>
      </w:r>
    </w:p>
    <w:p>
      <w:pPr>
        <w:pStyle w:val="Normal"/>
        <w:rPr/>
      </w:pPr>
      <w:r>
        <w:rPr/>
      </w:r>
    </w:p>
    <w:p>
      <w:pPr>
        <w:pStyle w:val="Normal"/>
        <w:rPr>
          <w:b/>
          <w:u w:val="single"/>
        </w:rPr>
      </w:pPr>
      <w:r>
        <w:rPr>
          <w:b/>
          <w:u w:val="single"/>
        </w:rPr>
        <w:t>How I can contribute:</w:t>
      </w:r>
    </w:p>
    <w:p>
      <w:pPr>
        <w:pStyle w:val="Normal"/>
        <w:rPr>
          <w:b/>
          <w:u w:val="single"/>
        </w:rPr>
      </w:pPr>
      <w:r>
        <w:rPr>
          <w:b/>
          <w:u w:val="single"/>
        </w:rPr>
      </w:r>
    </w:p>
    <w:p>
      <w:pPr>
        <w:pStyle w:val="Normal"/>
        <w:rPr/>
      </w:pPr>
      <w:r>
        <w:rPr/>
        <w:t>As Steve Kean indicated to me during our July 5</w:t>
      </w:r>
      <w:r>
        <w:rPr>
          <w:vertAlign w:val="superscript"/>
        </w:rPr>
        <w:t>th</w:t>
      </w:r>
      <w:r>
        <w:rPr/>
        <w:t xml:space="preserve"> meeting, Enron’s competitive advantage is rooted in the ability to generate, evaluate and implement business ideas. </w:t>
      </w:r>
    </w:p>
    <w:p>
      <w:pPr>
        <w:pStyle w:val="Normal"/>
        <w:rPr/>
      </w:pPr>
      <w:r>
        <w:rPr/>
      </w:r>
    </w:p>
    <w:p>
      <w:pPr>
        <w:pStyle w:val="Normal"/>
        <w:rPr/>
      </w:pPr>
      <w:r>
        <w:rPr/>
        <w:t xml:space="preserve">Sustaining and enhancing this competitive advantage is, in turn, dependent on Enron’s ability to ensure the unfettered operation of free markets, the stable, business-friendly operation of regulated markets, and the successful creation of markets for new products. Understanding, influencing and, where possible, anticipating political and governmental decisions is a key aspect of this particular ability. </w:t>
      </w:r>
    </w:p>
    <w:p>
      <w:pPr>
        <w:pStyle w:val="Normal"/>
        <w:rPr/>
      </w:pPr>
      <w:r>
        <w:rPr/>
      </w:r>
    </w:p>
    <w:p>
      <w:pPr>
        <w:pStyle w:val="Normal"/>
        <w:rPr/>
      </w:pPr>
      <w:r>
        <w:rPr/>
        <w:t xml:space="preserve">Sustaining and enhancing Enron’s competitive advantage is also dependent on your ability to identify and manage risks that threaten existing and new businesses. </w:t>
      </w:r>
    </w:p>
    <w:p>
      <w:pPr>
        <w:pStyle w:val="Normal"/>
        <w:rPr/>
      </w:pPr>
      <w:r>
        <w:rPr/>
      </w:r>
    </w:p>
    <w:p>
      <w:pPr>
        <w:pStyle w:val="Normal"/>
        <w:rPr/>
      </w:pPr>
      <w:r>
        <w:rPr/>
        <w:t>Enron’s ability to ensure a positive perception among key audiences (e.g. regulators, politicians, customers, media, etc…) of the Enron brand, the liberalization of markets, and the commoditization of new products is also crucial.</w:t>
      </w:r>
    </w:p>
    <w:p>
      <w:pPr>
        <w:pStyle w:val="Normal"/>
        <w:rPr/>
      </w:pPr>
      <w:r>
        <w:rPr/>
      </w:r>
    </w:p>
    <w:p>
      <w:pPr>
        <w:pStyle w:val="Normal"/>
        <w:rPr/>
      </w:pPr>
      <w:r>
        <w:rPr/>
        <w:t>I can help sustain and enhance Enron’s competitive advantage by adding to your team’s abilities in each of these areas.</w:t>
      </w:r>
    </w:p>
    <w:p>
      <w:pPr>
        <w:pStyle w:val="Normal"/>
        <w:rPr/>
      </w:pPr>
      <w:r>
        <w:rPr/>
      </w:r>
    </w:p>
    <w:p>
      <w:pPr>
        <w:pStyle w:val="Normal"/>
        <w:rPr/>
      </w:pPr>
      <w:r>
        <w:rPr/>
        <w:t>First, I can help your team ensure the unfettered operation of free markets, the stable, business-friendly operation of regulated markets, and the successful creation of markets for new products by adding to your ability to understand, influence, and, where possible, anticipate political and governmental decisions. Decisions made by politicians and governments are based on a wider and more variable set of criteria and inputs than those made in business. For that reason they are often very hard to understand and influence, let alone anticipate. My experience directly advising and observing political and governmental decision-makers has provided me significant insight into how and why these decisions are made, which in turn would add to Enron’s crucial ability to understand, influence, and, where possible, anticipate these decisions.</w:t>
      </w:r>
    </w:p>
    <w:p>
      <w:pPr>
        <w:pStyle w:val="Normal"/>
        <w:rPr>
          <w:rFonts w:eastAsia="Palatino (PCL6)"/>
        </w:rPr>
      </w:pPr>
      <w:r>
        <w:rPr>
          <w:rFonts w:eastAsia="Palatino (PCL6)"/>
        </w:rPr>
        <w:t xml:space="preserve"> </w:t>
      </w:r>
    </w:p>
    <w:p>
      <w:pPr>
        <w:pStyle w:val="Normal"/>
        <w:rPr/>
      </w:pPr>
      <w:r>
        <w:rPr/>
        <w:t xml:space="preserve">Second, I can add value to Enron’s efforts to protect and advance your economic interests in regulated and non-regulated markets by helping your team proactively monitor political environments and issues to identify risks to your existing businesses. Once these risks are identified I can help develop and implement plans to eliminate or successfully manage them.  </w:t>
      </w:r>
    </w:p>
    <w:p>
      <w:pPr>
        <w:pStyle w:val="Normal"/>
        <w:rPr/>
      </w:pPr>
      <w:r>
        <w:rPr/>
      </w:r>
    </w:p>
    <w:p>
      <w:pPr>
        <w:pStyle w:val="Normal"/>
        <w:rPr/>
      </w:pPr>
      <w:r>
        <w:rPr/>
        <w:t xml:space="preserve">In 1999 I identified the need for, and subsequently led the development and implementation of, a proactive issue identification and management system across all 24 ministries of the Ontario government. Our need to proactively identify and manage issues arising from or with the potential to impact upon existing government businesses, I believe, closely parallels Enron’s need to proactively identify and manage risks arising from or with the potential to impact upon your existing businesses. My experience in this area has helped me learn lessons and develop skills that would add to Enron’s ability to execute this task.  </w:t>
      </w:r>
    </w:p>
    <w:p>
      <w:pPr>
        <w:pStyle w:val="Normal"/>
        <w:rPr/>
      </w:pPr>
      <w:r>
        <w:rPr/>
      </w:r>
    </w:p>
    <w:p>
      <w:pPr>
        <w:pStyle w:val="Normal"/>
        <w:rPr/>
      </w:pPr>
      <w:r>
        <w:rPr/>
        <w:t>I can also help ensure that political risks are identified, understood and either eliminated or successfully managed as new business ideas are generated, evaluated and implemented, and markets for new commodities are created.</w:t>
      </w:r>
    </w:p>
    <w:p>
      <w:pPr>
        <w:pStyle w:val="Normal"/>
        <w:rPr/>
      </w:pPr>
      <w:r>
        <w:rPr/>
      </w:r>
    </w:p>
    <w:p>
      <w:pPr>
        <w:pStyle w:val="Normal"/>
        <w:rPr/>
      </w:pPr>
      <w:r>
        <w:rPr/>
        <w:t xml:space="preserve">Enron’s venture-specific process of identifying, evaluating and eliminating or managing political risks must, I expect, be relatively similar to the process that we on the political side of the Ontario government follow as new policy ideas are developed and implemented. The skills and experience I’ve gained by performing policy-specific risk identification and management projects in government would add to Enron’s ability to identify and successfully manage risks associated with new business ventures. </w:t>
      </w:r>
    </w:p>
    <w:p>
      <w:pPr>
        <w:pStyle w:val="Normal"/>
        <w:rPr/>
      </w:pPr>
      <w:r>
        <w:rPr/>
      </w:r>
    </w:p>
    <w:p>
      <w:pPr>
        <w:pStyle w:val="Normal"/>
        <w:rPr/>
      </w:pPr>
      <w:r>
        <w:rPr/>
        <w:t xml:space="preserve">Third, I can significantly contribute to your organization’s ability to ensure a positive perception among key audiences of the Enron brand, the liberalization of markets, and the commoditization of new products. I can do this by helping your team (a) craft and execute comprehensive communication campaigns designed to achieve these ends and (b) develop the capacity to identify and successfully manage contentious issues that have negative impact potential on either the Enron brand or support for market liberalization/product commoditization. My significant campaign and issues management skills and experience would add to Enron’s ability to perform these functions on an ongoing, campaign-style basis. </w:t>
      </w:r>
    </w:p>
    <w:p>
      <w:pPr>
        <w:pStyle w:val="Normal"/>
        <w:rPr/>
      </w:pPr>
      <w:r>
        <w:rPr/>
      </w:r>
    </w:p>
    <w:p>
      <w:pPr>
        <w:pStyle w:val="Normal"/>
        <w:rPr>
          <w:b/>
          <w:u w:val="single"/>
        </w:rPr>
      </w:pPr>
      <w:r>
        <w:rPr>
          <w:b/>
          <w:u w:val="single"/>
        </w:rPr>
      </w:r>
    </w:p>
    <w:p>
      <w:pPr>
        <w:pStyle w:val="Normal"/>
        <w:rPr>
          <w:b/>
          <w:u w:val="single"/>
        </w:rPr>
      </w:pPr>
      <w:r>
        <w:rPr>
          <w:b/>
          <w:u w:val="single"/>
        </w:rPr>
        <w:t>Where I would fit:</w:t>
      </w:r>
    </w:p>
    <w:p>
      <w:pPr>
        <w:pStyle w:val="Normal"/>
        <w:rPr>
          <w:b/>
          <w:u w:val="single"/>
        </w:rPr>
      </w:pPr>
      <w:r>
        <w:rPr>
          <w:b/>
          <w:u w:val="single"/>
        </w:rPr>
      </w:r>
    </w:p>
    <w:p>
      <w:pPr>
        <w:pStyle w:val="Normal"/>
        <w:rPr/>
      </w:pPr>
      <w:r>
        <w:rPr/>
        <w:t>While I’m not intimately familiar with your existing organization, it would seem to me that as a member of your central Government Affairs team I’d be best positioned to work on a client basis with your commercial teams to perform the business- and market-specific tasks of (a) understanding, influencing and anticipating political and governmental decisions, and (b) identifying and managing business risks.</w:t>
      </w:r>
    </w:p>
    <w:p>
      <w:pPr>
        <w:pStyle w:val="Normal"/>
        <w:rPr/>
      </w:pPr>
      <w:r>
        <w:rPr/>
      </w:r>
    </w:p>
    <w:p>
      <w:pPr>
        <w:pStyle w:val="Normal"/>
        <w:rPr/>
      </w:pPr>
      <w:r>
        <w:rPr/>
        <w:t xml:space="preserve">The broader tasks of creating and maintaining in key audiences a positive perception of Enron’s brand, the liberalization of markets, and the commoditization of new products would likely best be performed in partnership with Enron’s communications and marketing teams. </w:t>
      </w:r>
    </w:p>
    <w:p>
      <w:pPr>
        <w:pStyle w:val="Normal"/>
        <w:rPr/>
      </w:pPr>
      <w:r>
        <w:rPr/>
      </w:r>
    </w:p>
    <w:p>
      <w:pPr>
        <w:pStyle w:val="Normal"/>
        <w:rPr/>
      </w:pPr>
      <w:r>
        <w:rPr/>
      </w:r>
    </w:p>
    <w:p>
      <w:pPr>
        <w:pStyle w:val="Normal"/>
        <w:rPr>
          <w:b/>
          <w:u w:val="single"/>
        </w:rPr>
      </w:pPr>
      <w:r>
        <w:rPr>
          <w:b/>
          <w:u w:val="single"/>
        </w:rPr>
        <w:t>Next Steps:</w:t>
      </w:r>
    </w:p>
    <w:p>
      <w:pPr>
        <w:pStyle w:val="Normal"/>
        <w:rPr/>
      </w:pPr>
      <w:r>
        <w:rPr/>
      </w:r>
    </w:p>
    <w:p>
      <w:pPr>
        <w:pStyle w:val="Normal"/>
        <w:rPr/>
      </w:pPr>
      <w:r>
        <w:rPr/>
        <w:t>I sincerely appreciate your commitment to provide to me this week greater certainty on the possibility of my joining the Enron team. As luck would have it, early last week I received a very tempting offer of employment here in Ontario. The opportunity is everything that I could reasonably have hoped for at this point in my career: VP level, a reasonably generous compensation package, and involvement in the energy industry. After speaking with you on Friday, I convinced the potential employer to wait until next Friday (the 3</w:t>
      </w:r>
      <w:r>
        <w:rPr>
          <w:vertAlign w:val="superscript"/>
        </w:rPr>
        <w:t>rd</w:t>
      </w:r>
      <w:r>
        <w:rPr/>
        <w:t xml:space="preserve">) for a definitive answer from me on acceptance. I did so because I firmly believe Enron is the place I can contribute and learn the most. With this in mind, it’s my strong hope that we can discuss, as early as possible this week, my joining the Enron team. </w:t>
      </w:r>
    </w:p>
    <w:p>
      <w:pPr>
        <w:pStyle w:val="Normal"/>
        <w:rPr/>
      </w:pPr>
      <w:r>
        <w:rPr/>
      </w:r>
    </w:p>
    <w:p>
      <w:pPr>
        <w:pStyle w:val="Normal"/>
        <w:rPr/>
      </w:pPr>
      <w:r>
        <w:rPr/>
        <w:t xml:space="preserve">Thanks again for the opportunity to share these thoughts with you, Rick. </w:t>
      </w:r>
    </w:p>
    <w:p>
      <w:pPr>
        <w:pStyle w:val="Normal"/>
        <w:rPr/>
      </w:pPr>
      <w:r>
        <w:rPr/>
      </w:r>
    </w:p>
    <w:p>
      <w:pPr>
        <w:pStyle w:val="Normal"/>
        <w:rPr/>
      </w:pPr>
      <w:r>
        <w:rPr/>
        <w:t>Sincerely,</w:t>
      </w:r>
    </w:p>
    <w:p>
      <w:pPr>
        <w:pStyle w:val="Normal"/>
        <w:rPr/>
      </w:pPr>
      <w:r>
        <w:rPr/>
      </w:r>
    </w:p>
    <w:p>
      <w:pPr>
        <w:pStyle w:val="Normal"/>
        <w:rPr/>
      </w:pPr>
      <w:r>
        <w:rPr/>
      </w:r>
    </w:p>
    <w:p>
      <w:pPr>
        <w:pStyle w:val="Normal"/>
        <w:rPr/>
      </w:pPr>
      <w:r>
        <w:rPr/>
        <w:t>Bill Hawkins</w:t>
      </w:r>
    </w:p>
    <w:p>
      <w:pPr>
        <w:pStyle w:val="Normal"/>
        <w:rPr/>
      </w:pPr>
      <w:r>
        <w:rPr/>
      </w:r>
    </w:p>
    <w:p>
      <w:pPr>
        <w:pStyle w:val="Normal"/>
        <w:rPr/>
      </w:pPr>
      <w:r>
        <w:rPr/>
      </w:r>
    </w:p>
    <w:p>
      <w:pPr>
        <w:pStyle w:val="Normal"/>
        <w:rPr/>
      </w:pPr>
      <w:r>
        <w:rPr/>
      </w:r>
    </w:p>
    <w:p>
      <w:pPr>
        <w:pStyle w:val="Normal"/>
        <w:rPr>
          <w:rFonts w:eastAsia="Palatino (PCL6)"/>
        </w:rPr>
      </w:pPr>
      <w:r>
        <w:rPr>
          <w:rFonts w:eastAsia="Palatino (PCL6)"/>
        </w:rPr>
        <w:t xml:space="preserve"> </w:t>
      </w:r>
    </w:p>
    <w:p>
      <w:pPr>
        <w:pStyle w:val="Normal"/>
        <w:rPr/>
      </w:pPr>
      <w:r>
        <w:rPr/>
      </w:r>
    </w:p>
    <w:p>
      <w:pPr>
        <w:pStyle w:val="Normal"/>
        <w:rPr>
          <w:rFonts w:eastAsia="Palatino (PCL6)"/>
        </w:rPr>
      </w:pPr>
      <w:r>
        <w:rPr>
          <w:rFonts w:eastAsia="Palatino (PCL6)"/>
        </w:rPr>
        <w:t xml:space="preserve"> </w:t>
      </w:r>
    </w:p>
    <w:p>
      <w:pPr>
        <w:pStyle w:val="Normal"/>
        <w:rPr/>
      </w:pPr>
      <w:r>
        <w:rPr/>
      </w:r>
    </w:p>
    <w:p>
      <w:pPr>
        <w:pStyle w:val="Normal"/>
        <w:rPr/>
      </w:pPr>
      <w:r>
        <w:rPr/>
      </w:r>
    </w:p>
    <w:p>
      <w:pPr>
        <w:pStyle w:val="Normal"/>
        <w:rPr/>
      </w:pPr>
      <w:r>
        <w:rPr/>
      </w:r>
    </w:p>
    <w:p>
      <w:pPr>
        <w:pStyle w:val="Normal"/>
        <w:rPr>
          <w:rFonts w:eastAsia="Palatino (PCL6)"/>
        </w:rPr>
      </w:pPr>
      <w:r>
        <w:rPr>
          <w:rFonts w:eastAsia="Palatino (PCL6)"/>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PCL6)">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PCL6)" w:hAnsi="Palatino (PCL6)" w:eastAsia="Times New Roman" w:cs="Palatino (PCL6)"/>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2001-07-29T23:02:00Z</dcterms:created>
  <dc:creator>hawkinsb</dc:creator>
  <dc:description/>
  <dc:language>en-CA</dc:language>
  <cp:lastModifiedBy>hawkinsb</cp:lastModifiedBy>
  <cp:lastPrinted>2001-07-29T21:22:00Z</cp:lastPrinted>
  <dcterms:modified xsi:type="dcterms:W3CDTF">2001-07-29T23:07:00Z</dcterms:modified>
  <cp:revision>3</cp:revision>
  <dc:subject/>
  <dc:title>As per your request, Rick, here are my thoughts on how I can contribute to Enron’s operations</dc:title>
</cp:coreProperties>
</file>